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18DD9" w14:textId="1312EC76" w:rsidR="002C5BF1" w:rsidRPr="004F1862" w:rsidRDefault="006C5EB3" w:rsidP="005B66CD">
      <w:pPr>
        <w:pStyle w:val="Heading1"/>
        <w:ind w:right="-180"/>
      </w:pPr>
      <w:r>
        <w:t>Normal Year</w:t>
      </w:r>
      <w:r w:rsidR="003F28B6">
        <w:t xml:space="preserve"> </w:t>
      </w:r>
      <w:r w:rsidR="00C42809">
        <w:t>W</w:t>
      </w:r>
      <w:r w:rsidR="002C5BF1" w:rsidRPr="004F1862">
        <w:t xml:space="preserve">ater </w:t>
      </w:r>
      <w:r w:rsidR="00C42809">
        <w:t>S</w:t>
      </w:r>
      <w:r w:rsidR="002F4764" w:rsidRPr="004F1862">
        <w:t>upply</w:t>
      </w:r>
      <w:r w:rsidR="002C5BF1" w:rsidRPr="004F1862">
        <w:t xml:space="preserve"> </w:t>
      </w:r>
      <w:r w:rsidR="00C42809">
        <w:t>C</w:t>
      </w:r>
      <w:r w:rsidR="00CC3A3B">
        <w:t>h</w:t>
      </w:r>
      <w:r w:rsidR="002C5BF1" w:rsidRPr="00E84EF6">
        <w:t>aracterization</w:t>
      </w:r>
    </w:p>
    <w:p w14:paraId="4985A693" w14:textId="6DE1C3F5" w:rsidR="00B67944" w:rsidRPr="009F7FA1" w:rsidRDefault="005D18A4" w:rsidP="00BC47E6">
      <w:pPr>
        <w:spacing w:after="240" w:line="360" w:lineRule="auto"/>
        <w:rPr>
          <w:rFonts w:ascii="HelveticaNeueLT Std" w:hAnsi="HelveticaNeueLT Std" w:cs="Arial"/>
        </w:rPr>
      </w:pPr>
      <w:r>
        <w:rPr>
          <w:rFonts w:ascii="HelveticaNeueLT Std" w:hAnsi="HelveticaNeueLT Std" w:cs="Arial"/>
        </w:rPr>
        <w:t>In this chapter we quantify and describe</w:t>
      </w:r>
      <w:r w:rsidR="00B67944" w:rsidRPr="009F7FA1">
        <w:rPr>
          <w:rFonts w:ascii="HelveticaNeueLT Std" w:hAnsi="HelveticaNeueLT Std" w:cs="Arial"/>
        </w:rPr>
        <w:t xml:space="preserve"> the water </w:t>
      </w:r>
      <w:r>
        <w:rPr>
          <w:rFonts w:ascii="HelveticaNeueLT Std" w:hAnsi="HelveticaNeueLT Std" w:cs="Arial"/>
        </w:rPr>
        <w:t xml:space="preserve">sources </w:t>
      </w:r>
      <w:r w:rsidR="00B67944" w:rsidRPr="009F7FA1">
        <w:rPr>
          <w:rFonts w:ascii="HelveticaNeueLT Std" w:hAnsi="HelveticaNeueLT Std" w:cs="Arial"/>
        </w:rPr>
        <w:t xml:space="preserve">available to CVWD, </w:t>
      </w:r>
      <w:r>
        <w:rPr>
          <w:rFonts w:ascii="HelveticaNeueLT Std" w:hAnsi="HelveticaNeueLT Std" w:cs="Arial"/>
        </w:rPr>
        <w:t>which include</w:t>
      </w:r>
      <w:r w:rsidRPr="009F7FA1">
        <w:rPr>
          <w:rFonts w:ascii="HelveticaNeueLT Std" w:hAnsi="HelveticaNeueLT Std" w:cs="Arial"/>
        </w:rPr>
        <w:t xml:space="preserve"> </w:t>
      </w:r>
      <w:r>
        <w:rPr>
          <w:rFonts w:ascii="HelveticaNeueLT Std" w:hAnsi="HelveticaNeueLT Std" w:cs="Arial"/>
        </w:rPr>
        <w:t xml:space="preserve">the </w:t>
      </w:r>
      <w:proofErr w:type="gramStart"/>
      <w:r w:rsidR="00354E23">
        <w:rPr>
          <w:rFonts w:ascii="HelveticaNeueLT Std" w:hAnsi="HelveticaNeueLT Std" w:cs="Arial"/>
        </w:rPr>
        <w:t>D</w:t>
      </w:r>
      <w:r>
        <w:rPr>
          <w:rFonts w:ascii="HelveticaNeueLT Std" w:hAnsi="HelveticaNeueLT Std" w:cs="Arial"/>
        </w:rPr>
        <w:t>istrict’s</w:t>
      </w:r>
      <w:proofErr w:type="gramEnd"/>
      <w:r w:rsidR="00B67944" w:rsidRPr="009F7FA1">
        <w:rPr>
          <w:rFonts w:ascii="HelveticaNeueLT Std" w:hAnsi="HelveticaNeueLT Std" w:cs="Arial"/>
        </w:rPr>
        <w:t xml:space="preserve"> wells and purchased </w:t>
      </w:r>
      <w:r w:rsidR="004F1862">
        <w:rPr>
          <w:rFonts w:ascii="HelveticaNeueLT Std" w:hAnsi="HelveticaNeueLT Std" w:cs="Arial"/>
        </w:rPr>
        <w:t xml:space="preserve">imported water </w:t>
      </w:r>
      <w:r w:rsidR="00B67944" w:rsidRPr="009F7FA1">
        <w:rPr>
          <w:rFonts w:ascii="HelveticaNeueLT Std" w:hAnsi="HelveticaNeueLT Std" w:cs="Arial"/>
        </w:rPr>
        <w:t>supplies from</w:t>
      </w:r>
      <w:r>
        <w:rPr>
          <w:rFonts w:ascii="HelveticaNeueLT Std" w:hAnsi="HelveticaNeueLT Std" w:cs="Arial"/>
        </w:rPr>
        <w:t xml:space="preserve"> CLAWA,</w:t>
      </w:r>
      <w:r w:rsidR="00B67944" w:rsidRPr="009F7FA1">
        <w:rPr>
          <w:rFonts w:ascii="HelveticaNeueLT Std" w:hAnsi="HelveticaNeueLT Std" w:cs="Arial"/>
        </w:rPr>
        <w:t xml:space="preserve"> the local wholesaler. </w:t>
      </w:r>
      <w:r>
        <w:rPr>
          <w:rFonts w:ascii="HelveticaNeueLT Std" w:hAnsi="HelveticaNeueLT Std" w:cs="Arial"/>
        </w:rPr>
        <w:t>S</w:t>
      </w:r>
      <w:r w:rsidR="00B67944" w:rsidRPr="009F7FA1">
        <w:rPr>
          <w:rFonts w:ascii="HelveticaNeueLT Std" w:hAnsi="HelveticaNeueLT Std" w:cs="Arial"/>
        </w:rPr>
        <w:t xml:space="preserve">urface water, recycled water, desalinated water, </w:t>
      </w:r>
      <w:r w:rsidR="00354E23">
        <w:rPr>
          <w:rFonts w:ascii="HelveticaNeueLT Std" w:hAnsi="HelveticaNeueLT Std" w:cs="Arial"/>
        </w:rPr>
        <w:t xml:space="preserve">water </w:t>
      </w:r>
      <w:r w:rsidR="00B67944" w:rsidRPr="009F7FA1">
        <w:rPr>
          <w:rFonts w:ascii="HelveticaNeueLT Std" w:hAnsi="HelveticaNeueLT Std" w:cs="Arial"/>
        </w:rPr>
        <w:t xml:space="preserve">transfers and </w:t>
      </w:r>
      <w:r w:rsidR="00354E23">
        <w:rPr>
          <w:rFonts w:ascii="HelveticaNeueLT Std" w:hAnsi="HelveticaNeueLT Std" w:cs="Arial"/>
        </w:rPr>
        <w:t xml:space="preserve">water </w:t>
      </w:r>
      <w:r w:rsidR="00B67944" w:rsidRPr="009F7FA1">
        <w:rPr>
          <w:rFonts w:ascii="HelveticaNeueLT Std" w:hAnsi="HelveticaNeueLT Std" w:cs="Arial"/>
        </w:rPr>
        <w:t xml:space="preserve">exchanges, </w:t>
      </w:r>
      <w:r>
        <w:rPr>
          <w:rFonts w:ascii="HelveticaNeueLT Std" w:hAnsi="HelveticaNeueLT Std" w:cs="Arial"/>
        </w:rPr>
        <w:t>and</w:t>
      </w:r>
      <w:r w:rsidRPr="009F7FA1">
        <w:rPr>
          <w:rFonts w:ascii="HelveticaNeueLT Std" w:hAnsi="HelveticaNeueLT Std" w:cs="Arial"/>
        </w:rPr>
        <w:t xml:space="preserve"> </w:t>
      </w:r>
      <w:r w:rsidR="00B67944" w:rsidRPr="009F7FA1">
        <w:rPr>
          <w:rFonts w:ascii="HelveticaNeueLT Std" w:hAnsi="HelveticaNeueLT Std" w:cs="Arial"/>
        </w:rPr>
        <w:t>conjunctive use</w:t>
      </w:r>
      <w:r>
        <w:rPr>
          <w:rFonts w:ascii="HelveticaNeueLT Std" w:hAnsi="HelveticaNeueLT Std" w:cs="Arial"/>
        </w:rPr>
        <w:t xml:space="preserve"> are not included in the </w:t>
      </w:r>
      <w:proofErr w:type="gramStart"/>
      <w:r>
        <w:rPr>
          <w:rFonts w:ascii="HelveticaNeueLT Std" w:hAnsi="HelveticaNeueLT Std" w:cs="Arial"/>
        </w:rPr>
        <w:t>District’s</w:t>
      </w:r>
      <w:proofErr w:type="gramEnd"/>
      <w:r>
        <w:rPr>
          <w:rFonts w:ascii="HelveticaNeueLT Std" w:hAnsi="HelveticaNeueLT Std" w:cs="Arial"/>
        </w:rPr>
        <w:t xml:space="preserve"> supply portfolio</w:t>
      </w:r>
      <w:r w:rsidR="00B67944" w:rsidRPr="009F7FA1">
        <w:rPr>
          <w:rFonts w:ascii="HelveticaNeueLT Std" w:hAnsi="HelveticaNeueLT Std" w:cs="Arial"/>
        </w:rPr>
        <w:t>. Each water source is described below including future actions or projects anticipated to meet future water demands.</w:t>
      </w:r>
      <w:r w:rsidR="000C190A" w:rsidRPr="009F7FA1">
        <w:rPr>
          <w:rFonts w:ascii="HelveticaNeueLT Std" w:hAnsi="HelveticaNeueLT Std" w:cs="Arial"/>
        </w:rPr>
        <w:t xml:space="preserve"> </w:t>
      </w:r>
      <w:r w:rsidRPr="009F7FA1">
        <w:rPr>
          <w:rFonts w:ascii="HelveticaNeueLT Std" w:hAnsi="HelveticaNeueLT Std" w:cs="Arial"/>
        </w:rPr>
        <w:t>Th</w:t>
      </w:r>
      <w:r>
        <w:rPr>
          <w:rFonts w:ascii="HelveticaNeueLT Std" w:hAnsi="HelveticaNeueLT Std" w:cs="Arial"/>
        </w:rPr>
        <w:t xml:space="preserve">is chapter </w:t>
      </w:r>
      <w:r w:rsidR="003F28B6">
        <w:rPr>
          <w:rFonts w:ascii="HelveticaNeueLT Std" w:hAnsi="HelveticaNeueLT Std" w:cs="Arial"/>
        </w:rPr>
        <w:t>examine</w:t>
      </w:r>
      <w:r>
        <w:rPr>
          <w:rFonts w:ascii="HelveticaNeueLT Std" w:hAnsi="HelveticaNeueLT Std" w:cs="Arial"/>
        </w:rPr>
        <w:t>s</w:t>
      </w:r>
      <w:r w:rsidRPr="009F7FA1">
        <w:rPr>
          <w:rFonts w:ascii="HelveticaNeueLT Std" w:hAnsi="HelveticaNeueLT Std" w:cs="Arial"/>
        </w:rPr>
        <w:t xml:space="preserve"> </w:t>
      </w:r>
      <w:r w:rsidR="000C190A" w:rsidRPr="009F7FA1">
        <w:rPr>
          <w:rFonts w:ascii="HelveticaNeueLT Std" w:hAnsi="HelveticaNeueLT Std" w:cs="Arial"/>
        </w:rPr>
        <w:t>water volumes reflect</w:t>
      </w:r>
      <w:r w:rsidR="003F28B6">
        <w:rPr>
          <w:rFonts w:ascii="HelveticaNeueLT Std" w:hAnsi="HelveticaNeueLT Std" w:cs="Arial"/>
        </w:rPr>
        <w:t>ing</w:t>
      </w:r>
      <w:r w:rsidR="000C190A" w:rsidRPr="009F7FA1">
        <w:rPr>
          <w:rFonts w:ascii="HelveticaNeueLT Std" w:hAnsi="HelveticaNeueLT Std" w:cs="Arial"/>
        </w:rPr>
        <w:t xml:space="preserve"> expectations for “average year” conditions. Single-</w:t>
      </w:r>
      <w:r w:rsidR="00354E23">
        <w:rPr>
          <w:rFonts w:ascii="HelveticaNeueLT Std" w:hAnsi="HelveticaNeueLT Std" w:cs="Arial"/>
        </w:rPr>
        <w:t>dry</w:t>
      </w:r>
      <w:r w:rsidR="000C190A" w:rsidRPr="009F7FA1">
        <w:rPr>
          <w:rFonts w:ascii="HelveticaNeueLT Std" w:hAnsi="HelveticaNeueLT Std" w:cs="Arial"/>
        </w:rPr>
        <w:t xml:space="preserve"> and </w:t>
      </w:r>
      <w:r w:rsidR="00C46779" w:rsidRPr="009F7FA1">
        <w:rPr>
          <w:rFonts w:ascii="HelveticaNeueLT Std" w:hAnsi="HelveticaNeueLT Std" w:cs="Arial"/>
        </w:rPr>
        <w:t>m</w:t>
      </w:r>
      <w:r w:rsidR="000C190A" w:rsidRPr="009F7FA1">
        <w:rPr>
          <w:rFonts w:ascii="HelveticaNeueLT Std" w:hAnsi="HelveticaNeueLT Std" w:cs="Arial"/>
        </w:rPr>
        <w:t xml:space="preserve">ultiple-dry year conditions </w:t>
      </w:r>
      <w:r w:rsidR="00E67C05" w:rsidRPr="009F7FA1">
        <w:rPr>
          <w:rFonts w:ascii="HelveticaNeueLT Std" w:hAnsi="HelveticaNeueLT Std" w:cs="Arial"/>
        </w:rPr>
        <w:t xml:space="preserve">and catastrophic interruptions </w:t>
      </w:r>
      <w:r w:rsidR="000C190A" w:rsidRPr="009F7FA1">
        <w:rPr>
          <w:rFonts w:ascii="HelveticaNeueLT Std" w:hAnsi="HelveticaNeueLT Std" w:cs="Arial"/>
        </w:rPr>
        <w:t xml:space="preserve">are </w:t>
      </w:r>
      <w:bookmarkStart w:id="0" w:name="_Hlk72221842"/>
      <w:r w:rsidR="000C190A" w:rsidRPr="009F7FA1">
        <w:rPr>
          <w:rFonts w:ascii="HelveticaNeueLT Std" w:hAnsi="HelveticaNeueLT Std" w:cs="Arial"/>
        </w:rPr>
        <w:t xml:space="preserve">considered in the supply reliability </w:t>
      </w:r>
      <w:r>
        <w:rPr>
          <w:rFonts w:ascii="HelveticaNeueLT Std" w:hAnsi="HelveticaNeueLT Std" w:cs="Arial"/>
        </w:rPr>
        <w:t>examination</w:t>
      </w:r>
      <w:r w:rsidRPr="009F7FA1">
        <w:rPr>
          <w:rFonts w:ascii="HelveticaNeueLT Std" w:hAnsi="HelveticaNeueLT Std" w:cs="Arial"/>
        </w:rPr>
        <w:t xml:space="preserve"> </w:t>
      </w:r>
      <w:r w:rsidR="000C190A" w:rsidRPr="009F7FA1">
        <w:rPr>
          <w:rFonts w:ascii="HelveticaNeueLT Std" w:hAnsi="HelveticaNeueLT Std" w:cs="Arial"/>
        </w:rPr>
        <w:t xml:space="preserve">in Chapter 7 and </w:t>
      </w:r>
      <w:r>
        <w:rPr>
          <w:rFonts w:ascii="HelveticaNeueLT Std" w:hAnsi="HelveticaNeueLT Std" w:cs="Arial"/>
        </w:rPr>
        <w:t xml:space="preserve">in </w:t>
      </w:r>
      <w:r w:rsidR="000C190A" w:rsidRPr="009F7FA1">
        <w:rPr>
          <w:rFonts w:ascii="HelveticaNeueLT Std" w:hAnsi="HelveticaNeueLT Std" w:cs="Arial"/>
        </w:rPr>
        <w:t xml:space="preserve">the </w:t>
      </w:r>
      <w:r w:rsidR="004F1862">
        <w:rPr>
          <w:rFonts w:ascii="HelveticaNeueLT Std" w:hAnsi="HelveticaNeueLT Std" w:cs="Arial"/>
        </w:rPr>
        <w:t>W</w:t>
      </w:r>
      <w:r w:rsidR="000C190A" w:rsidRPr="009F7FA1">
        <w:rPr>
          <w:rFonts w:ascii="HelveticaNeueLT Std" w:hAnsi="HelveticaNeueLT Std" w:cs="Arial"/>
        </w:rPr>
        <w:t xml:space="preserve">ater </w:t>
      </w:r>
      <w:r w:rsidR="004F1862">
        <w:rPr>
          <w:rFonts w:ascii="HelveticaNeueLT Std" w:hAnsi="HelveticaNeueLT Std" w:cs="Arial"/>
        </w:rPr>
        <w:t>S</w:t>
      </w:r>
      <w:r w:rsidR="000C190A" w:rsidRPr="009F7FA1">
        <w:rPr>
          <w:rFonts w:ascii="HelveticaNeueLT Std" w:hAnsi="HelveticaNeueLT Std" w:cs="Arial"/>
        </w:rPr>
        <w:t xml:space="preserve">hortage </w:t>
      </w:r>
      <w:r w:rsidR="004F1862">
        <w:rPr>
          <w:rFonts w:ascii="HelveticaNeueLT Std" w:hAnsi="HelveticaNeueLT Std" w:cs="Arial"/>
        </w:rPr>
        <w:t>C</w:t>
      </w:r>
      <w:r w:rsidR="000C190A" w:rsidRPr="009F7FA1">
        <w:rPr>
          <w:rFonts w:ascii="HelveticaNeueLT Std" w:hAnsi="HelveticaNeueLT Std" w:cs="Arial"/>
        </w:rPr>
        <w:t xml:space="preserve">ontingency </w:t>
      </w:r>
      <w:r w:rsidR="004F1862">
        <w:rPr>
          <w:rFonts w:ascii="HelveticaNeueLT Std" w:hAnsi="HelveticaNeueLT Std" w:cs="Arial"/>
        </w:rPr>
        <w:t>P</w:t>
      </w:r>
      <w:r w:rsidR="000C190A" w:rsidRPr="009F7FA1">
        <w:rPr>
          <w:rFonts w:ascii="HelveticaNeueLT Std" w:hAnsi="HelveticaNeueLT Std" w:cs="Arial"/>
        </w:rPr>
        <w:t xml:space="preserve">lan </w:t>
      </w:r>
      <w:r>
        <w:rPr>
          <w:rFonts w:ascii="HelveticaNeueLT Std" w:hAnsi="HelveticaNeueLT Std" w:cs="Arial"/>
        </w:rPr>
        <w:t>(</w:t>
      </w:r>
      <w:r w:rsidR="000C190A" w:rsidRPr="009F7FA1">
        <w:rPr>
          <w:rFonts w:ascii="HelveticaNeueLT Std" w:hAnsi="HelveticaNeueLT Std" w:cs="Arial"/>
        </w:rPr>
        <w:t>Chapter 8</w:t>
      </w:r>
      <w:bookmarkEnd w:id="0"/>
      <w:r>
        <w:rPr>
          <w:rFonts w:ascii="HelveticaNeueLT Std" w:hAnsi="HelveticaNeueLT Std" w:cs="Arial"/>
        </w:rPr>
        <w:t>)</w:t>
      </w:r>
      <w:r w:rsidR="000C190A" w:rsidRPr="009F7FA1">
        <w:rPr>
          <w:rFonts w:ascii="HelveticaNeueLT Std" w:hAnsi="HelveticaNeueLT Std" w:cs="Arial"/>
        </w:rPr>
        <w:t>.</w:t>
      </w:r>
      <w:r w:rsidR="00E67C05" w:rsidRPr="009F7FA1">
        <w:rPr>
          <w:rFonts w:ascii="HelveticaNeueLT Std" w:hAnsi="HelveticaNeueLT Std" w:cs="Arial"/>
        </w:rPr>
        <w:t xml:space="preserve"> </w:t>
      </w:r>
    </w:p>
    <w:p w14:paraId="079B3F97" w14:textId="2C55A4AA" w:rsidR="000B1489" w:rsidRPr="00E84EF6" w:rsidRDefault="00F96BE4" w:rsidP="00B201AE">
      <w:pPr>
        <w:pStyle w:val="Heading2"/>
      </w:pPr>
      <w:r w:rsidRPr="00E84EF6">
        <w:t>Purchased or Imported Water</w:t>
      </w:r>
    </w:p>
    <w:p w14:paraId="1206B29A" w14:textId="3EC556F1" w:rsidR="00516463" w:rsidRDefault="003F28B6" w:rsidP="00BC47E6">
      <w:pPr>
        <w:spacing w:after="240" w:line="360" w:lineRule="auto"/>
        <w:rPr>
          <w:rFonts w:ascii="HelveticaNeueLT Std" w:hAnsi="HelveticaNeueLT Std" w:cs="Arial"/>
        </w:rPr>
      </w:pPr>
      <w:r>
        <w:rPr>
          <w:rFonts w:ascii="HelveticaNeueLT Std" w:hAnsi="HelveticaNeueLT Std" w:cs="Arial"/>
        </w:rPr>
        <w:t>In periods w</w:t>
      </w:r>
      <w:r w:rsidR="00670291">
        <w:rPr>
          <w:rFonts w:ascii="HelveticaNeueLT Std" w:hAnsi="HelveticaNeueLT Std" w:cs="Arial"/>
        </w:rPr>
        <w:t xml:space="preserve">hen </w:t>
      </w:r>
      <w:r w:rsidR="00516463">
        <w:rPr>
          <w:rFonts w:ascii="HelveticaNeueLT Std" w:hAnsi="HelveticaNeueLT Std" w:cs="Arial"/>
        </w:rPr>
        <w:t xml:space="preserve">production from </w:t>
      </w:r>
      <w:r w:rsidR="003E3935" w:rsidRPr="009F7FA1">
        <w:rPr>
          <w:rFonts w:ascii="HelveticaNeueLT Std" w:hAnsi="HelveticaNeueLT Std" w:cs="Arial"/>
        </w:rPr>
        <w:t xml:space="preserve">CVWD </w:t>
      </w:r>
      <w:r w:rsidR="00670291">
        <w:rPr>
          <w:rFonts w:ascii="HelveticaNeueLT Std" w:hAnsi="HelveticaNeueLT Std" w:cs="Arial"/>
        </w:rPr>
        <w:t xml:space="preserve">wells </w:t>
      </w:r>
      <w:r w:rsidR="00516463">
        <w:rPr>
          <w:rFonts w:ascii="HelveticaNeueLT Std" w:hAnsi="HelveticaNeueLT Std" w:cs="Arial"/>
        </w:rPr>
        <w:t>is insufficient to</w:t>
      </w:r>
      <w:r w:rsidR="00670291">
        <w:rPr>
          <w:rFonts w:ascii="HelveticaNeueLT Std" w:hAnsi="HelveticaNeueLT Std" w:cs="Arial"/>
        </w:rPr>
        <w:t xml:space="preserve"> meet </w:t>
      </w:r>
      <w:r>
        <w:rPr>
          <w:rFonts w:ascii="HelveticaNeueLT Std" w:hAnsi="HelveticaNeueLT Std" w:cs="Arial"/>
        </w:rPr>
        <w:t xml:space="preserve">current </w:t>
      </w:r>
      <w:r w:rsidR="00354E23">
        <w:rPr>
          <w:rFonts w:ascii="HelveticaNeueLT Std" w:hAnsi="HelveticaNeueLT Std" w:cs="Arial"/>
        </w:rPr>
        <w:t xml:space="preserve">water </w:t>
      </w:r>
      <w:r w:rsidR="00670291">
        <w:rPr>
          <w:rFonts w:ascii="HelveticaNeueLT Std" w:hAnsi="HelveticaNeueLT Std" w:cs="Arial"/>
        </w:rPr>
        <w:t>demand</w:t>
      </w:r>
      <w:r w:rsidR="00354E23">
        <w:rPr>
          <w:rFonts w:ascii="HelveticaNeueLT Std" w:hAnsi="HelveticaNeueLT Std" w:cs="Arial"/>
        </w:rPr>
        <w:t>s</w:t>
      </w:r>
      <w:r w:rsidR="00670291">
        <w:rPr>
          <w:rFonts w:ascii="HelveticaNeueLT Std" w:hAnsi="HelveticaNeueLT Std" w:cs="Arial"/>
        </w:rPr>
        <w:t xml:space="preserve">, the </w:t>
      </w:r>
      <w:proofErr w:type="gramStart"/>
      <w:r w:rsidR="00670291">
        <w:rPr>
          <w:rFonts w:ascii="HelveticaNeueLT Std" w:hAnsi="HelveticaNeueLT Std" w:cs="Arial"/>
        </w:rPr>
        <w:t>District</w:t>
      </w:r>
      <w:proofErr w:type="gramEnd"/>
      <w:r w:rsidR="00670291">
        <w:rPr>
          <w:rFonts w:ascii="HelveticaNeueLT Std" w:hAnsi="HelveticaNeueLT Std" w:cs="Arial"/>
        </w:rPr>
        <w:t xml:space="preserve"> </w:t>
      </w:r>
      <w:r w:rsidR="003E3935" w:rsidRPr="009F7FA1">
        <w:rPr>
          <w:rFonts w:ascii="HelveticaNeueLT Std" w:hAnsi="HelveticaNeueLT Std" w:cs="Arial"/>
        </w:rPr>
        <w:t>purchases supplemental water supplies from CLAWA</w:t>
      </w:r>
      <w:r>
        <w:rPr>
          <w:rFonts w:ascii="HelveticaNeueLT Std" w:hAnsi="HelveticaNeueLT Std" w:cs="Arial"/>
        </w:rPr>
        <w:t>—</w:t>
      </w:r>
      <w:r w:rsidR="003E3935" w:rsidRPr="009F7FA1">
        <w:rPr>
          <w:rFonts w:ascii="HelveticaNeueLT Std" w:hAnsi="HelveticaNeueLT Std" w:cs="Arial"/>
        </w:rPr>
        <w:t>a State Water Project</w:t>
      </w:r>
      <w:r w:rsidR="00F45151" w:rsidRPr="009F7FA1">
        <w:rPr>
          <w:rFonts w:ascii="HelveticaNeueLT Std" w:hAnsi="HelveticaNeueLT Std" w:cs="Arial"/>
        </w:rPr>
        <w:t xml:space="preserve"> (SWP)</w:t>
      </w:r>
      <w:r w:rsidR="003E3935" w:rsidRPr="009F7FA1">
        <w:rPr>
          <w:rFonts w:ascii="HelveticaNeueLT Std" w:hAnsi="HelveticaNeueLT Std" w:cs="Arial"/>
        </w:rPr>
        <w:t xml:space="preserve"> contractor and </w:t>
      </w:r>
      <w:r w:rsidR="004F1862">
        <w:rPr>
          <w:rFonts w:ascii="HelveticaNeueLT Std" w:hAnsi="HelveticaNeueLT Std" w:cs="Arial"/>
        </w:rPr>
        <w:t>the</w:t>
      </w:r>
      <w:r w:rsidR="003E3935" w:rsidRPr="009F7FA1">
        <w:rPr>
          <w:rFonts w:ascii="HelveticaNeueLT Std" w:hAnsi="HelveticaNeueLT Std" w:cs="Arial"/>
        </w:rPr>
        <w:t xml:space="preserve"> </w:t>
      </w:r>
      <w:r w:rsidR="00670291">
        <w:rPr>
          <w:rFonts w:ascii="HelveticaNeueLT Std" w:hAnsi="HelveticaNeueLT Std" w:cs="Arial"/>
        </w:rPr>
        <w:t xml:space="preserve">local </w:t>
      </w:r>
      <w:r w:rsidR="003E3935" w:rsidRPr="009F7FA1">
        <w:rPr>
          <w:rFonts w:ascii="HelveticaNeueLT Std" w:hAnsi="HelveticaNeueLT Std" w:cs="Arial"/>
        </w:rPr>
        <w:t>wholesale</w:t>
      </w:r>
      <w:r w:rsidR="004F1862">
        <w:rPr>
          <w:rFonts w:ascii="HelveticaNeueLT Std" w:hAnsi="HelveticaNeueLT Std" w:cs="Arial"/>
        </w:rPr>
        <w:t xml:space="preserve"> supplier of </w:t>
      </w:r>
      <w:r w:rsidR="00670291">
        <w:rPr>
          <w:rFonts w:ascii="HelveticaNeueLT Std" w:hAnsi="HelveticaNeueLT Std" w:cs="Arial"/>
        </w:rPr>
        <w:t xml:space="preserve">imported </w:t>
      </w:r>
      <w:r w:rsidR="004F1862">
        <w:rPr>
          <w:rFonts w:ascii="HelveticaNeueLT Std" w:hAnsi="HelveticaNeueLT Std" w:cs="Arial"/>
        </w:rPr>
        <w:t>water</w:t>
      </w:r>
      <w:r w:rsidR="003E3935" w:rsidRPr="009F7FA1">
        <w:rPr>
          <w:rFonts w:ascii="HelveticaNeueLT Std" w:hAnsi="HelveticaNeueLT Std" w:cs="Arial"/>
        </w:rPr>
        <w:t xml:space="preserve"> to the </w:t>
      </w:r>
      <w:r w:rsidR="002B1FE4">
        <w:rPr>
          <w:rFonts w:ascii="HelveticaNeueLT Std" w:hAnsi="HelveticaNeueLT Std" w:cs="Arial"/>
        </w:rPr>
        <w:t xml:space="preserve">western </w:t>
      </w:r>
      <w:r w:rsidR="003E3935" w:rsidRPr="009F7FA1">
        <w:rPr>
          <w:rFonts w:ascii="HelveticaNeueLT Std" w:hAnsi="HelveticaNeueLT Std" w:cs="Arial"/>
        </w:rPr>
        <w:t>San Bernardino Mountains.</w:t>
      </w:r>
      <w:r w:rsidR="00BF0B23" w:rsidRPr="009F7FA1">
        <w:rPr>
          <w:rFonts w:ascii="HelveticaNeueLT Std" w:hAnsi="HelveticaNeueLT Std" w:cs="Arial"/>
        </w:rPr>
        <w:t xml:space="preserve"> CLAWA </w:t>
      </w:r>
      <w:r>
        <w:rPr>
          <w:rFonts w:ascii="HelveticaNeueLT Std" w:hAnsi="HelveticaNeueLT Std" w:cs="Arial"/>
        </w:rPr>
        <w:t>has been</w:t>
      </w:r>
      <w:r w:rsidRPr="009F7FA1">
        <w:rPr>
          <w:rFonts w:ascii="HelveticaNeueLT Std" w:hAnsi="HelveticaNeueLT Std" w:cs="Arial"/>
        </w:rPr>
        <w:t xml:space="preserve"> </w:t>
      </w:r>
      <w:r w:rsidR="00BF0B23" w:rsidRPr="009F7FA1">
        <w:rPr>
          <w:rFonts w:ascii="HelveticaNeueLT Std" w:hAnsi="HelveticaNeueLT Std" w:cs="Arial"/>
        </w:rPr>
        <w:t xml:space="preserve">delivering imported water to CVWD </w:t>
      </w:r>
      <w:r>
        <w:rPr>
          <w:rFonts w:ascii="HelveticaNeueLT Std" w:hAnsi="HelveticaNeueLT Std" w:cs="Arial"/>
        </w:rPr>
        <w:t>since</w:t>
      </w:r>
      <w:r w:rsidRPr="009F7FA1">
        <w:rPr>
          <w:rFonts w:ascii="HelveticaNeueLT Std" w:hAnsi="HelveticaNeueLT Std" w:cs="Arial"/>
        </w:rPr>
        <w:t xml:space="preserve"> </w:t>
      </w:r>
      <w:r w:rsidR="00BF0B23" w:rsidRPr="009F7FA1">
        <w:rPr>
          <w:rFonts w:ascii="HelveticaNeueLT Std" w:hAnsi="HelveticaNeueLT Std" w:cs="Arial"/>
        </w:rPr>
        <w:t xml:space="preserve">1972. </w:t>
      </w:r>
      <w:r w:rsidR="00516463">
        <w:rPr>
          <w:rFonts w:ascii="HelveticaNeueLT Std" w:hAnsi="HelveticaNeueLT Std" w:cs="Arial"/>
          <w:b/>
          <w:bCs/>
        </w:rPr>
        <w:t>Chart 6-1</w:t>
      </w:r>
      <w:r w:rsidR="00516463">
        <w:rPr>
          <w:rFonts w:ascii="HelveticaNeueLT Std" w:hAnsi="HelveticaNeueLT Std" w:cs="Arial"/>
        </w:rPr>
        <w:t xml:space="preserve"> illustrates the </w:t>
      </w:r>
      <w:proofErr w:type="gramStart"/>
      <w:r w:rsidR="00516463">
        <w:rPr>
          <w:rFonts w:ascii="HelveticaNeueLT Std" w:hAnsi="HelveticaNeueLT Std" w:cs="Arial"/>
        </w:rPr>
        <w:t>relationships</w:t>
      </w:r>
      <w:proofErr w:type="gramEnd"/>
      <w:r w:rsidR="00516463">
        <w:rPr>
          <w:rFonts w:ascii="HelveticaNeueLT Std" w:hAnsi="HelveticaNeueLT Std" w:cs="Arial"/>
        </w:rPr>
        <w:t xml:space="preserve"> between well production, purchased water</w:t>
      </w:r>
      <w:r w:rsidR="00354E23">
        <w:rPr>
          <w:rFonts w:ascii="HelveticaNeueLT Std" w:hAnsi="HelveticaNeueLT Std" w:cs="Arial"/>
        </w:rPr>
        <w:t>,</w:t>
      </w:r>
      <w:r w:rsidR="00516463">
        <w:rPr>
          <w:rFonts w:ascii="HelveticaNeueLT Std" w:hAnsi="HelveticaNeueLT Std" w:cs="Arial"/>
        </w:rPr>
        <w:t xml:space="preserve"> and annual rainfall from 1980 to </w:t>
      </w:r>
      <w:r w:rsidR="00354E23">
        <w:rPr>
          <w:rFonts w:ascii="HelveticaNeueLT Std" w:hAnsi="HelveticaNeueLT Std" w:cs="Arial"/>
        </w:rPr>
        <w:t>2025</w:t>
      </w:r>
      <w:r w:rsidR="00516463">
        <w:rPr>
          <w:rFonts w:ascii="HelveticaNeueLT Std" w:hAnsi="HelveticaNeueLT Std" w:cs="Arial"/>
        </w:rPr>
        <w:t>.</w:t>
      </w:r>
    </w:p>
    <w:p w14:paraId="13BAFC03" w14:textId="0FC3ACC2" w:rsidR="00516463" w:rsidRPr="00B201AE" w:rsidRDefault="00516463" w:rsidP="00E152B5">
      <w:pPr>
        <w:pStyle w:val="Caption"/>
        <w:spacing w:after="0"/>
        <w:rPr>
          <w:rFonts w:cs="Arial"/>
          <w:color w:val="002060"/>
        </w:rPr>
      </w:pPr>
      <w:r w:rsidRPr="00E152B5">
        <w:rPr>
          <w:color w:val="002060"/>
          <w:sz w:val="20"/>
          <w:szCs w:val="20"/>
        </w:rPr>
        <w:lastRenderedPageBreak/>
        <w:t xml:space="preserve">Chart </w:t>
      </w:r>
      <w:r w:rsidR="00414C13">
        <w:rPr>
          <w:color w:val="002060"/>
          <w:sz w:val="20"/>
          <w:szCs w:val="20"/>
        </w:rPr>
        <w:t>6-</w:t>
      </w:r>
      <w:r w:rsidRPr="00E152B5">
        <w:rPr>
          <w:color w:val="002060"/>
          <w:sz w:val="20"/>
          <w:szCs w:val="20"/>
        </w:rPr>
        <w:fldChar w:fldCharType="begin"/>
      </w:r>
      <w:r w:rsidRPr="00E152B5">
        <w:rPr>
          <w:color w:val="002060"/>
          <w:sz w:val="20"/>
          <w:szCs w:val="20"/>
        </w:rPr>
        <w:instrText xml:space="preserve"> SEQ Chart \* ARABIC </w:instrText>
      </w:r>
      <w:r w:rsidRPr="00E152B5">
        <w:rPr>
          <w:color w:val="002060"/>
          <w:sz w:val="20"/>
          <w:szCs w:val="20"/>
        </w:rPr>
        <w:fldChar w:fldCharType="separate"/>
      </w:r>
      <w:r w:rsidRPr="00E152B5">
        <w:rPr>
          <w:noProof/>
          <w:color w:val="002060"/>
          <w:sz w:val="20"/>
          <w:szCs w:val="20"/>
        </w:rPr>
        <w:t>1</w:t>
      </w:r>
      <w:r w:rsidRPr="00E152B5">
        <w:rPr>
          <w:color w:val="002060"/>
          <w:sz w:val="20"/>
          <w:szCs w:val="20"/>
        </w:rPr>
        <w:fldChar w:fldCharType="end"/>
      </w:r>
      <w:r w:rsidRPr="00E152B5">
        <w:rPr>
          <w:color w:val="002060"/>
          <w:sz w:val="20"/>
          <w:szCs w:val="20"/>
        </w:rPr>
        <w:t xml:space="preserve"> - CVWD W</w:t>
      </w:r>
      <w:r w:rsidR="00414C13">
        <w:rPr>
          <w:color w:val="002060"/>
          <w:sz w:val="20"/>
          <w:szCs w:val="20"/>
        </w:rPr>
        <w:t>a</w:t>
      </w:r>
      <w:r w:rsidRPr="00E152B5">
        <w:rPr>
          <w:color w:val="002060"/>
          <w:sz w:val="20"/>
          <w:szCs w:val="20"/>
        </w:rPr>
        <w:t>ter Supply and Rainfall</w:t>
      </w:r>
      <w:r w:rsidR="00E57034">
        <w:rPr>
          <w:color w:val="002060"/>
          <w:sz w:val="20"/>
          <w:szCs w:val="20"/>
        </w:rPr>
        <w:t xml:space="preserve"> </w:t>
      </w:r>
      <w:r w:rsidRPr="00E152B5">
        <w:rPr>
          <w:color w:val="002060"/>
          <w:sz w:val="20"/>
          <w:szCs w:val="20"/>
        </w:rPr>
        <w:t>(1980-202</w:t>
      </w:r>
      <w:r w:rsidR="00E43997">
        <w:rPr>
          <w:color w:val="002060"/>
          <w:sz w:val="20"/>
          <w:szCs w:val="20"/>
        </w:rPr>
        <w:t>5</w:t>
      </w:r>
      <w:r w:rsidR="00BD0561">
        <w:rPr>
          <w:color w:val="002060"/>
          <w:sz w:val="20"/>
          <w:szCs w:val="20"/>
        </w:rPr>
        <w:t>)</w:t>
      </w:r>
      <w:r w:rsidR="00BD0561">
        <w:rPr>
          <w:color w:val="002060"/>
          <w:sz w:val="20"/>
          <w:szCs w:val="20"/>
        </w:rPr>
        <w:br/>
      </w:r>
      <w:r w:rsidRPr="00B201AE">
        <w:rPr>
          <w:color w:val="002060"/>
        </w:rPr>
        <w:t>(Source: CVWD Records)</w:t>
      </w:r>
    </w:p>
    <w:p w14:paraId="4326F251" w14:textId="363269F9" w:rsidR="00516463" w:rsidRDefault="00486D9D" w:rsidP="00B201AE">
      <w:pPr>
        <w:keepNext/>
        <w:spacing w:after="240" w:line="360" w:lineRule="auto"/>
      </w:pPr>
      <w:r w:rsidRPr="00486D9D">
        <w:rPr>
          <w:noProof/>
        </w:rPr>
        <w:drawing>
          <wp:inline distT="0" distB="0" distL="0" distR="0" wp14:anchorId="4718390B" wp14:editId="65CA6788">
            <wp:extent cx="6574387" cy="3981157"/>
            <wp:effectExtent l="0" t="0" r="0" b="635"/>
            <wp:docPr id="2117237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237456" name=""/>
                    <pic:cNvPicPr/>
                  </pic:nvPicPr>
                  <pic:blipFill>
                    <a:blip r:embed="rId11"/>
                    <a:stretch>
                      <a:fillRect/>
                    </a:stretch>
                  </pic:blipFill>
                  <pic:spPr>
                    <a:xfrm>
                      <a:off x="0" y="0"/>
                      <a:ext cx="6583315" cy="3986563"/>
                    </a:xfrm>
                    <a:prstGeom prst="rect">
                      <a:avLst/>
                    </a:prstGeom>
                  </pic:spPr>
                </pic:pic>
              </a:graphicData>
            </a:graphic>
          </wp:inline>
        </w:drawing>
      </w:r>
    </w:p>
    <w:p w14:paraId="7BFCDE38" w14:textId="1486F82F" w:rsidR="00FA26C0" w:rsidRDefault="00660CC0" w:rsidP="00EB63CD">
      <w:pPr>
        <w:spacing w:after="240" w:line="360" w:lineRule="auto"/>
        <w:rPr>
          <w:rFonts w:ascii="HelveticaNeueLT Std" w:hAnsi="HelveticaNeueLT Std" w:cs="Arial"/>
        </w:rPr>
      </w:pPr>
      <w:r>
        <w:rPr>
          <w:rFonts w:ascii="HelveticaNeueLT Std" w:hAnsi="HelveticaNeueLT Std" w:cs="Arial"/>
        </w:rPr>
        <w:t xml:space="preserve">Surface water from Silverwood Lake, which is part of the East Branch of the SWP, comprises </w:t>
      </w:r>
      <w:r w:rsidR="00BF0B23" w:rsidRPr="009F7FA1">
        <w:rPr>
          <w:rFonts w:ascii="HelveticaNeueLT Std" w:hAnsi="HelveticaNeueLT Std" w:cs="Arial"/>
        </w:rPr>
        <w:t>CLAWA’s primary source of</w:t>
      </w:r>
      <w:r w:rsidR="0040185A">
        <w:rPr>
          <w:rFonts w:ascii="HelveticaNeueLT Std" w:hAnsi="HelveticaNeueLT Std" w:cs="Arial"/>
        </w:rPr>
        <w:t xml:space="preserve"> supply</w:t>
      </w:r>
      <w:r w:rsidR="00BF0B23" w:rsidRPr="009F7FA1">
        <w:rPr>
          <w:rFonts w:ascii="HelveticaNeueLT Std" w:hAnsi="HelveticaNeueLT Std" w:cs="Arial"/>
        </w:rPr>
        <w:t xml:space="preserve">. </w:t>
      </w:r>
      <w:r>
        <w:rPr>
          <w:rFonts w:ascii="HelveticaNeueLT Std" w:hAnsi="HelveticaNeueLT Std" w:cs="Arial"/>
        </w:rPr>
        <w:t xml:space="preserve">Pursuant to a contract with DWR, </w:t>
      </w:r>
      <w:r w:rsidR="00F45151" w:rsidRPr="009F7FA1">
        <w:rPr>
          <w:rFonts w:ascii="HelveticaNeueLT Std" w:hAnsi="HelveticaNeueLT Std" w:cs="Arial"/>
        </w:rPr>
        <w:t xml:space="preserve">CLAWA is </w:t>
      </w:r>
      <w:r>
        <w:rPr>
          <w:rFonts w:ascii="HelveticaNeueLT Std" w:hAnsi="HelveticaNeueLT Std" w:cs="Arial"/>
        </w:rPr>
        <w:t>among</w:t>
      </w:r>
      <w:r w:rsidR="00F45151" w:rsidRPr="009F7FA1">
        <w:rPr>
          <w:rFonts w:ascii="HelveticaNeueLT Std" w:hAnsi="HelveticaNeueLT Std" w:cs="Arial"/>
        </w:rPr>
        <w:t xml:space="preserve"> 29 agencies authorized to receive direct water deliveries from the SWP. Under that contract, CLAWA’s </w:t>
      </w:r>
      <w:r w:rsidR="008A3ACA">
        <w:rPr>
          <w:rFonts w:ascii="HelveticaNeueLT Std" w:hAnsi="HelveticaNeueLT Std" w:cs="Arial"/>
        </w:rPr>
        <w:t xml:space="preserve">current </w:t>
      </w:r>
      <w:r w:rsidR="00F45151" w:rsidRPr="009F7FA1">
        <w:rPr>
          <w:rFonts w:ascii="HelveticaNeueLT Std" w:hAnsi="HelveticaNeueLT Std" w:cs="Arial"/>
        </w:rPr>
        <w:t xml:space="preserve">SWP “Table A” allocation is 5,800 acre-feet </w:t>
      </w:r>
      <w:r w:rsidR="004F1862">
        <w:rPr>
          <w:rFonts w:ascii="HelveticaNeueLT Std" w:hAnsi="HelveticaNeueLT Std" w:cs="Arial"/>
        </w:rPr>
        <w:t xml:space="preserve">(AF) </w:t>
      </w:r>
      <w:r w:rsidR="00F45151" w:rsidRPr="009F7FA1">
        <w:rPr>
          <w:rFonts w:ascii="HelveticaNeueLT Std" w:hAnsi="HelveticaNeueLT Std" w:cs="Arial"/>
        </w:rPr>
        <w:t>per year</w:t>
      </w:r>
      <w:r w:rsidR="00DC4423">
        <w:rPr>
          <w:rFonts w:ascii="HelveticaNeueLT Std" w:hAnsi="HelveticaNeueLT Std" w:cs="Arial"/>
        </w:rPr>
        <w:t>, which is just 0.1 percent of the current total maximum Table A (</w:t>
      </w:r>
      <w:r w:rsidR="00A57EEE">
        <w:rPr>
          <w:rFonts w:ascii="HelveticaNeueLT Std" w:hAnsi="HelveticaNeueLT Std" w:cs="Arial"/>
        </w:rPr>
        <w:t>4,172,786</w:t>
      </w:r>
      <w:r w:rsidR="00DC4423">
        <w:rPr>
          <w:rFonts w:ascii="HelveticaNeueLT Std" w:hAnsi="HelveticaNeueLT Std" w:cs="Arial"/>
        </w:rPr>
        <w:t xml:space="preserve"> AF)</w:t>
      </w:r>
      <w:r w:rsidR="00F45151" w:rsidRPr="009F7FA1">
        <w:rPr>
          <w:rFonts w:ascii="HelveticaNeueLT Std" w:hAnsi="HelveticaNeueLT Std" w:cs="Arial"/>
        </w:rPr>
        <w:t xml:space="preserve">. </w:t>
      </w:r>
      <w:r w:rsidR="00A57EEE">
        <w:rPr>
          <w:rFonts w:ascii="HelveticaNeueLT Std" w:hAnsi="HelveticaNeueLT Std" w:cs="Arial"/>
        </w:rPr>
        <w:t>According to the DWR: “</w:t>
      </w:r>
      <w:r w:rsidR="00A57EEE" w:rsidRPr="00A57EEE">
        <w:rPr>
          <w:rFonts w:ascii="HelveticaNeueLT Std" w:hAnsi="HelveticaNeueLT Std" w:cs="Arial"/>
        </w:rPr>
        <w:t>The maximum Table A amount is the basis for apportioning water supply and costs to the SWP contractors. Once the total amount of water to be delivered is determined for the year, all available water is allocated in proportion to each contractor’s annual maximum SWP</w:t>
      </w:r>
      <w:r w:rsidR="00A57EEE">
        <w:rPr>
          <w:rFonts w:ascii="HelveticaNeueLT Std" w:hAnsi="HelveticaNeueLT Std" w:cs="Arial"/>
        </w:rPr>
        <w:t>.”</w:t>
      </w:r>
      <w:r w:rsidR="00A57EEE" w:rsidRPr="00A57EEE">
        <w:rPr>
          <w:rFonts w:ascii="HelveticaNeueLT Std" w:hAnsi="HelveticaNeueLT Std" w:cs="Arial"/>
        </w:rPr>
        <w:t xml:space="preserve"> </w:t>
      </w:r>
      <w:r w:rsidR="00291CF8">
        <w:rPr>
          <w:rFonts w:ascii="HelveticaNeueLT Std" w:hAnsi="HelveticaNeueLT Std" w:cs="Arial"/>
        </w:rPr>
        <w:t xml:space="preserve">(DWR, </w:t>
      </w:r>
      <w:r w:rsidR="00A57EEE">
        <w:rPr>
          <w:rFonts w:ascii="HelveticaNeueLT Std" w:hAnsi="HelveticaNeueLT Std" w:cs="Arial"/>
        </w:rPr>
        <w:t>202</w:t>
      </w:r>
      <w:r w:rsidR="0040185A">
        <w:rPr>
          <w:rFonts w:ascii="HelveticaNeueLT Std" w:hAnsi="HelveticaNeueLT Std" w:cs="Arial"/>
        </w:rPr>
        <w:t>4</w:t>
      </w:r>
      <w:r w:rsidR="00291CF8">
        <w:rPr>
          <w:rFonts w:ascii="HelveticaNeueLT Std" w:hAnsi="HelveticaNeueLT Std" w:cs="Arial"/>
        </w:rPr>
        <w:t xml:space="preserve">). </w:t>
      </w:r>
      <w:r w:rsidR="00E306C1">
        <w:rPr>
          <w:rFonts w:ascii="HelveticaNeueLT Std" w:hAnsi="HelveticaNeueLT Std" w:cs="Arial"/>
        </w:rPr>
        <w:t xml:space="preserve">It is the </w:t>
      </w:r>
      <w:r w:rsidR="00F45151" w:rsidRPr="009F7FA1">
        <w:rPr>
          <w:rFonts w:ascii="HelveticaNeueLT Std" w:hAnsi="HelveticaNeueLT Std" w:cs="Arial"/>
        </w:rPr>
        <w:t xml:space="preserve">maximum amount of water that each contractor is entitled to receive on an annual basis from the SWP and that amount is set forth in “Table A” of each contract with DWR. </w:t>
      </w:r>
      <w:r w:rsidR="00D17180" w:rsidRPr="009F7FA1">
        <w:rPr>
          <w:rFonts w:ascii="HelveticaNeueLT Std" w:hAnsi="HelveticaNeueLT Std" w:cs="Arial"/>
        </w:rPr>
        <w:t xml:space="preserve">It is </w:t>
      </w:r>
      <w:r w:rsidR="00A57EEE">
        <w:rPr>
          <w:rFonts w:ascii="HelveticaNeueLT Std" w:hAnsi="HelveticaNeueLT Std" w:cs="Arial"/>
        </w:rPr>
        <w:t>rare</w:t>
      </w:r>
      <w:r w:rsidR="00D17180" w:rsidRPr="009F7FA1">
        <w:rPr>
          <w:rFonts w:ascii="HelveticaNeueLT Std" w:hAnsi="HelveticaNeueLT Std" w:cs="Arial"/>
        </w:rPr>
        <w:t xml:space="preserve"> that DWR will raise </w:t>
      </w:r>
      <w:r w:rsidR="00CA1A60" w:rsidRPr="009F7FA1">
        <w:rPr>
          <w:rFonts w:ascii="HelveticaNeueLT Std" w:hAnsi="HelveticaNeueLT Std" w:cs="Arial"/>
        </w:rPr>
        <w:t xml:space="preserve">SWP Table A </w:t>
      </w:r>
      <w:r w:rsidR="00D17180" w:rsidRPr="009F7FA1">
        <w:rPr>
          <w:rFonts w:ascii="HelveticaNeueLT Std" w:hAnsi="HelveticaNeueLT Std" w:cs="Arial"/>
        </w:rPr>
        <w:t>allocations to 100 percent of deliveries</w:t>
      </w:r>
      <w:r w:rsidR="00A57EEE">
        <w:rPr>
          <w:rFonts w:ascii="HelveticaNeueLT Std" w:hAnsi="HelveticaNeueLT Std" w:cs="Arial"/>
        </w:rPr>
        <w:t xml:space="preserve">, but it did so recently in 2023 due to exceptionally high precipitation, allocating the full amount of </w:t>
      </w:r>
      <w:proofErr w:type="gramStart"/>
      <w:r w:rsidR="00A57EEE">
        <w:rPr>
          <w:rFonts w:ascii="HelveticaNeueLT Std" w:hAnsi="HelveticaNeueLT Std" w:cs="Arial"/>
        </w:rPr>
        <w:t>4,172,786 acre</w:t>
      </w:r>
      <w:proofErr w:type="gramEnd"/>
      <w:r w:rsidR="00A57EEE">
        <w:rPr>
          <w:rFonts w:ascii="HelveticaNeueLT Std" w:hAnsi="HelveticaNeueLT Std" w:cs="Arial"/>
        </w:rPr>
        <w:t xml:space="preserve"> feet.</w:t>
      </w:r>
      <w:r w:rsidR="00516463">
        <w:rPr>
          <w:rFonts w:ascii="HelveticaNeueLT Std" w:hAnsi="HelveticaNeueLT Std" w:cs="Arial"/>
        </w:rPr>
        <w:t xml:space="preserve"> </w:t>
      </w:r>
      <w:r w:rsidR="003406A9">
        <w:rPr>
          <w:rFonts w:ascii="HelveticaNeueLT Std" w:hAnsi="HelveticaNeueLT Std" w:cs="Arial"/>
        </w:rPr>
        <w:t>(</w:t>
      </w:r>
      <w:r w:rsidR="00A57EEE">
        <w:rPr>
          <w:rFonts w:ascii="HelveticaNeueLT Std" w:hAnsi="HelveticaNeueLT Std" w:cs="Arial"/>
        </w:rPr>
        <w:t>Before 2023</w:t>
      </w:r>
      <w:r w:rsidR="00606F70">
        <w:rPr>
          <w:rFonts w:ascii="HelveticaNeueLT Std" w:hAnsi="HelveticaNeueLT Std" w:cs="Arial"/>
        </w:rPr>
        <w:t>,</w:t>
      </w:r>
      <w:r w:rsidR="00516463">
        <w:rPr>
          <w:rFonts w:ascii="HelveticaNeueLT Std" w:hAnsi="HelveticaNeueLT Std" w:cs="Arial"/>
        </w:rPr>
        <w:t xml:space="preserve"> 2006 was the </w:t>
      </w:r>
      <w:r w:rsidR="00A57EEE">
        <w:rPr>
          <w:rFonts w:ascii="HelveticaNeueLT Std" w:hAnsi="HelveticaNeueLT Std" w:cs="Arial"/>
        </w:rPr>
        <w:t xml:space="preserve">most recent </w:t>
      </w:r>
      <w:r w:rsidR="00516463">
        <w:rPr>
          <w:rFonts w:ascii="HelveticaNeueLT Std" w:hAnsi="HelveticaNeueLT Std" w:cs="Arial"/>
        </w:rPr>
        <w:t>100</w:t>
      </w:r>
      <w:r w:rsidR="00A57EEE">
        <w:rPr>
          <w:rFonts w:ascii="HelveticaNeueLT Std" w:hAnsi="HelveticaNeueLT Std" w:cs="Arial"/>
        </w:rPr>
        <w:t>-</w:t>
      </w:r>
      <w:r w:rsidR="00516463">
        <w:rPr>
          <w:rFonts w:ascii="HelveticaNeueLT Std" w:hAnsi="HelveticaNeueLT Std" w:cs="Arial"/>
        </w:rPr>
        <w:t>percent allocation year (Osorio, 2020)</w:t>
      </w:r>
      <w:r w:rsidR="00D17180" w:rsidRPr="009F7FA1">
        <w:rPr>
          <w:rFonts w:ascii="HelveticaNeueLT Std" w:hAnsi="HelveticaNeueLT Std" w:cs="Arial"/>
        </w:rPr>
        <w:t>.</w:t>
      </w:r>
      <w:r w:rsidR="003406A9">
        <w:rPr>
          <w:rFonts w:ascii="HelveticaNeueLT Std" w:hAnsi="HelveticaNeueLT Std" w:cs="Arial"/>
        </w:rPr>
        <w:t>)</w:t>
      </w:r>
      <w:r w:rsidR="00F45151" w:rsidRPr="009F7FA1">
        <w:rPr>
          <w:rFonts w:ascii="HelveticaNeueLT Std" w:hAnsi="HelveticaNeueLT Std" w:cs="Arial"/>
        </w:rPr>
        <w:t xml:space="preserve"> </w:t>
      </w:r>
      <w:r w:rsidR="00E306C1">
        <w:rPr>
          <w:rFonts w:ascii="HelveticaNeueLT Std" w:hAnsi="HelveticaNeueLT Std" w:cs="Arial"/>
        </w:rPr>
        <w:t xml:space="preserve">Although </w:t>
      </w:r>
      <w:r w:rsidR="00A57EEE">
        <w:rPr>
          <w:rFonts w:ascii="HelveticaNeueLT Std" w:hAnsi="HelveticaNeueLT Std" w:cs="Arial"/>
        </w:rPr>
        <w:t xml:space="preserve">2006 </w:t>
      </w:r>
      <w:r w:rsidR="00E306C1">
        <w:rPr>
          <w:rFonts w:ascii="HelveticaNeueLT Std" w:hAnsi="HelveticaNeueLT Std" w:cs="Arial"/>
        </w:rPr>
        <w:t xml:space="preserve">was </w:t>
      </w:r>
      <w:r w:rsidR="003406A9">
        <w:rPr>
          <w:rFonts w:ascii="HelveticaNeueLT Std" w:hAnsi="HelveticaNeueLT Std" w:cs="Arial"/>
        </w:rPr>
        <w:t xml:space="preserve">also </w:t>
      </w:r>
      <w:r w:rsidR="00E306C1">
        <w:rPr>
          <w:rFonts w:ascii="HelveticaNeueLT Std" w:hAnsi="HelveticaNeueLT Std" w:cs="Arial"/>
        </w:rPr>
        <w:t>a 100</w:t>
      </w:r>
      <w:r w:rsidR="00E57034">
        <w:rPr>
          <w:rFonts w:ascii="HelveticaNeueLT Std" w:hAnsi="HelveticaNeueLT Std" w:cs="Arial"/>
        </w:rPr>
        <w:t>-</w:t>
      </w:r>
      <w:r w:rsidR="00E306C1">
        <w:rPr>
          <w:rFonts w:ascii="HelveticaNeueLT Std" w:hAnsi="HelveticaNeueLT Std" w:cs="Arial"/>
        </w:rPr>
        <w:t xml:space="preserve">percent allocation year, CLAWA’s deliveries </w:t>
      </w:r>
      <w:r w:rsidR="00E57034">
        <w:rPr>
          <w:rFonts w:ascii="HelveticaNeueLT Std" w:hAnsi="HelveticaNeueLT Std" w:cs="Arial"/>
        </w:rPr>
        <w:lastRenderedPageBreak/>
        <w:t xml:space="preserve">were </w:t>
      </w:r>
      <w:r w:rsidR="00E306C1">
        <w:rPr>
          <w:rFonts w:ascii="HelveticaNeueLT Std" w:hAnsi="HelveticaNeueLT Std" w:cs="Arial"/>
        </w:rPr>
        <w:t xml:space="preserve">just 11.1 percent of its Table A allocation (Osorio, 2020). </w:t>
      </w:r>
      <w:r w:rsidR="00F45151" w:rsidRPr="009F7FA1">
        <w:rPr>
          <w:rFonts w:ascii="HelveticaNeueLT Std" w:hAnsi="HelveticaNeueLT Std" w:cs="Arial"/>
        </w:rPr>
        <w:t xml:space="preserve">Furthermore, while Table A identifies the maximum amount of SWP supplies that the contractors may receive in a year, the </w:t>
      </w:r>
      <w:r w:rsidR="008703E3" w:rsidRPr="009F7FA1">
        <w:rPr>
          <w:rFonts w:ascii="HelveticaNeueLT Std" w:hAnsi="HelveticaNeueLT Std" w:cs="Arial"/>
        </w:rPr>
        <w:t>actual amount</w:t>
      </w:r>
      <w:r w:rsidR="00F45151" w:rsidRPr="009F7FA1">
        <w:rPr>
          <w:rFonts w:ascii="HelveticaNeueLT Std" w:hAnsi="HelveticaNeueLT Std" w:cs="Arial"/>
        </w:rPr>
        <w:t xml:space="preserve"> available depends on a variety of hydrologic, operational, environmental, regulatory, legal, and other factors.</w:t>
      </w:r>
      <w:r w:rsidR="00EB63CD" w:rsidRPr="009F7FA1">
        <w:rPr>
          <w:rFonts w:ascii="HelveticaNeueLT Std" w:hAnsi="HelveticaNeueLT Std" w:cs="Arial"/>
        </w:rPr>
        <w:t xml:space="preserve"> </w:t>
      </w:r>
      <w:r w:rsidR="00E306C1">
        <w:rPr>
          <w:rFonts w:ascii="HelveticaNeueLT Std" w:hAnsi="HelveticaNeueLT Std" w:cs="Arial"/>
          <w:b/>
          <w:bCs/>
        </w:rPr>
        <w:t>Chart 6-2</w:t>
      </w:r>
      <w:r w:rsidR="00E306C1">
        <w:rPr>
          <w:rFonts w:ascii="HelveticaNeueLT Std" w:hAnsi="HelveticaNeueLT Std" w:cs="Arial"/>
        </w:rPr>
        <w:t xml:space="preserve"> illustrates how different the initial </w:t>
      </w:r>
      <w:r w:rsidR="004D034F">
        <w:rPr>
          <w:rFonts w:ascii="HelveticaNeueLT Std" w:hAnsi="HelveticaNeueLT Std" w:cs="Arial"/>
        </w:rPr>
        <w:t xml:space="preserve">statewide </w:t>
      </w:r>
      <w:r w:rsidR="00E306C1">
        <w:rPr>
          <w:rFonts w:ascii="HelveticaNeueLT Std" w:hAnsi="HelveticaNeueLT Std" w:cs="Arial"/>
        </w:rPr>
        <w:t xml:space="preserve">allocation </w:t>
      </w:r>
      <w:r w:rsidR="004D034F">
        <w:rPr>
          <w:rFonts w:ascii="HelveticaNeueLT Std" w:hAnsi="HelveticaNeueLT Std" w:cs="Arial"/>
        </w:rPr>
        <w:t xml:space="preserve">to all SWP Contractors can be from </w:t>
      </w:r>
      <w:r w:rsidR="00E306C1">
        <w:rPr>
          <w:rFonts w:ascii="HelveticaNeueLT Std" w:hAnsi="HelveticaNeueLT Std" w:cs="Arial"/>
        </w:rPr>
        <w:t>the final SWP allocation, from 1996 to 2020 (Osorio, 2020).</w:t>
      </w:r>
    </w:p>
    <w:p w14:paraId="731E84A8" w14:textId="14751452" w:rsidR="00E306C1" w:rsidRPr="00152542" w:rsidRDefault="00E306C1" w:rsidP="00B201AE">
      <w:pPr>
        <w:pStyle w:val="Caption"/>
        <w:spacing w:after="0"/>
        <w:rPr>
          <w:rFonts w:cs="Arial"/>
          <w:color w:val="002060"/>
        </w:rPr>
      </w:pPr>
      <w:r w:rsidRPr="00152542">
        <w:rPr>
          <w:color w:val="002060"/>
          <w:sz w:val="20"/>
          <w:szCs w:val="20"/>
        </w:rPr>
        <w:t xml:space="preserve">Chart </w:t>
      </w:r>
      <w:r>
        <w:rPr>
          <w:color w:val="002060"/>
          <w:sz w:val="20"/>
          <w:szCs w:val="20"/>
        </w:rPr>
        <w:t>6-</w:t>
      </w:r>
      <w:r w:rsidRPr="00152542">
        <w:rPr>
          <w:i w:val="0"/>
          <w:iCs w:val="0"/>
          <w:color w:val="002060"/>
          <w:sz w:val="20"/>
          <w:szCs w:val="20"/>
        </w:rPr>
        <w:fldChar w:fldCharType="begin"/>
      </w:r>
      <w:r w:rsidRPr="00152542">
        <w:rPr>
          <w:color w:val="002060"/>
          <w:sz w:val="20"/>
          <w:szCs w:val="20"/>
        </w:rPr>
        <w:instrText xml:space="preserve"> SEQ Chart \* ARABIC </w:instrText>
      </w:r>
      <w:r w:rsidRPr="00152542">
        <w:rPr>
          <w:i w:val="0"/>
          <w:iCs w:val="0"/>
          <w:color w:val="002060"/>
          <w:sz w:val="20"/>
          <w:szCs w:val="20"/>
        </w:rPr>
        <w:fldChar w:fldCharType="separate"/>
      </w:r>
      <w:r>
        <w:rPr>
          <w:noProof/>
          <w:color w:val="002060"/>
          <w:sz w:val="20"/>
          <w:szCs w:val="20"/>
        </w:rPr>
        <w:t>2</w:t>
      </w:r>
      <w:r w:rsidRPr="00152542">
        <w:rPr>
          <w:i w:val="0"/>
          <w:iCs w:val="0"/>
          <w:color w:val="002060"/>
          <w:sz w:val="20"/>
          <w:szCs w:val="20"/>
        </w:rPr>
        <w:fldChar w:fldCharType="end"/>
      </w:r>
      <w:r w:rsidRPr="00152542">
        <w:rPr>
          <w:color w:val="002060"/>
          <w:sz w:val="20"/>
          <w:szCs w:val="20"/>
        </w:rPr>
        <w:t xml:space="preserve"> - </w:t>
      </w:r>
      <w:r w:rsidR="004D034F">
        <w:rPr>
          <w:color w:val="002060"/>
          <w:sz w:val="20"/>
          <w:szCs w:val="20"/>
        </w:rPr>
        <w:t xml:space="preserve">Recorded </w:t>
      </w:r>
      <w:r w:rsidR="002F1908">
        <w:rPr>
          <w:color w:val="002060"/>
          <w:sz w:val="20"/>
          <w:szCs w:val="20"/>
        </w:rPr>
        <w:t xml:space="preserve">SWP Allocations </w:t>
      </w:r>
      <w:r w:rsidR="004D034F">
        <w:rPr>
          <w:color w:val="002060"/>
          <w:sz w:val="20"/>
          <w:szCs w:val="20"/>
        </w:rPr>
        <w:t xml:space="preserve">for all Contractors </w:t>
      </w:r>
      <w:r w:rsidR="002F1908">
        <w:rPr>
          <w:color w:val="002060"/>
          <w:sz w:val="20"/>
          <w:szCs w:val="20"/>
        </w:rPr>
        <w:t>(1996-2019) – Initial vs. Final</w:t>
      </w:r>
      <w:r w:rsidRPr="00152542">
        <w:rPr>
          <w:color w:val="002060"/>
          <w:sz w:val="20"/>
          <w:szCs w:val="20"/>
        </w:rPr>
        <w:t xml:space="preserve"> </w:t>
      </w:r>
      <w:r w:rsidR="001C07C6">
        <w:rPr>
          <w:color w:val="002060"/>
        </w:rPr>
        <w:br/>
      </w:r>
      <w:r w:rsidRPr="00152542">
        <w:rPr>
          <w:color w:val="002060"/>
        </w:rPr>
        <w:t xml:space="preserve">(Source: </w:t>
      </w:r>
      <w:r w:rsidR="002F1908">
        <w:rPr>
          <w:color w:val="002060"/>
        </w:rPr>
        <w:t>Osorio, 2020</w:t>
      </w:r>
      <w:r w:rsidRPr="00152542">
        <w:rPr>
          <w:color w:val="002060"/>
        </w:rPr>
        <w:t>)</w:t>
      </w:r>
    </w:p>
    <w:p w14:paraId="03D1C12B" w14:textId="448CE18F" w:rsidR="00E306C1" w:rsidRPr="00E306C1" w:rsidRDefault="00E306C1" w:rsidP="00B201AE">
      <w:pPr>
        <w:spacing w:after="240" w:line="360" w:lineRule="auto"/>
        <w:jc w:val="center"/>
        <w:rPr>
          <w:rFonts w:ascii="HelveticaNeueLT Std" w:hAnsi="HelveticaNeueLT Std" w:cs="Arial"/>
        </w:rPr>
      </w:pPr>
      <w:r w:rsidRPr="00E306C1">
        <w:rPr>
          <w:rFonts w:ascii="HelveticaNeueLT Std" w:hAnsi="HelveticaNeueLT Std" w:cs="Arial"/>
          <w:noProof/>
        </w:rPr>
        <w:drawing>
          <wp:inline distT="0" distB="0" distL="0" distR="0" wp14:anchorId="2AF8E4D2" wp14:editId="7AA0B9B1">
            <wp:extent cx="5943600" cy="3784600"/>
            <wp:effectExtent l="19050" t="19050" r="19050" b="254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784600"/>
                    </a:xfrm>
                    <a:prstGeom prst="rect">
                      <a:avLst/>
                    </a:prstGeom>
                    <a:noFill/>
                    <a:ln>
                      <a:solidFill>
                        <a:schemeClr val="accent1"/>
                      </a:solidFill>
                    </a:ln>
                  </pic:spPr>
                </pic:pic>
              </a:graphicData>
            </a:graphic>
          </wp:inline>
        </w:drawing>
      </w:r>
    </w:p>
    <w:p w14:paraId="2D3C7B45" w14:textId="05E76F99" w:rsidR="00EC5C1A" w:rsidRPr="009F7FA1" w:rsidRDefault="00F45151" w:rsidP="00BC47E6">
      <w:pPr>
        <w:spacing w:after="240" w:line="360" w:lineRule="auto"/>
        <w:rPr>
          <w:rFonts w:ascii="HelveticaNeueLT Std" w:hAnsi="HelveticaNeueLT Std" w:cs="Arial"/>
        </w:rPr>
      </w:pPr>
      <w:r w:rsidRPr="009F7FA1">
        <w:rPr>
          <w:rFonts w:ascii="HelveticaNeueLT Std" w:hAnsi="HelveticaNeueLT Std" w:cs="Arial"/>
        </w:rPr>
        <w:t>DWR prepares a</w:t>
      </w:r>
      <w:r w:rsidR="00AE00EE">
        <w:rPr>
          <w:rFonts w:ascii="HelveticaNeueLT Std" w:hAnsi="HelveticaNeueLT Std" w:cs="Arial"/>
        </w:rPr>
        <w:t xml:space="preserve"> biennial</w:t>
      </w:r>
      <w:r w:rsidRPr="009F7FA1">
        <w:rPr>
          <w:rFonts w:ascii="HelveticaNeueLT Std" w:hAnsi="HelveticaNeueLT Std" w:cs="Arial"/>
        </w:rPr>
        <w:t xml:space="preserve"> SWP Delivery </w:t>
      </w:r>
      <w:r w:rsidR="005C7989" w:rsidRPr="009F7FA1">
        <w:rPr>
          <w:rFonts w:ascii="HelveticaNeueLT Std" w:hAnsi="HelveticaNeueLT Std" w:cs="Arial"/>
        </w:rPr>
        <w:t xml:space="preserve">Capability </w:t>
      </w:r>
      <w:r w:rsidRPr="009F7FA1">
        <w:rPr>
          <w:rFonts w:ascii="HelveticaNeueLT Std" w:hAnsi="HelveticaNeueLT Std" w:cs="Arial"/>
        </w:rPr>
        <w:t>Report</w:t>
      </w:r>
      <w:r w:rsidR="005C7989" w:rsidRPr="009F7FA1">
        <w:rPr>
          <w:rFonts w:ascii="HelveticaNeueLT Std" w:hAnsi="HelveticaNeueLT Std" w:cs="Arial"/>
        </w:rPr>
        <w:t>,</w:t>
      </w:r>
      <w:r w:rsidR="00322D57" w:rsidRPr="009F7FA1">
        <w:rPr>
          <w:rFonts w:ascii="HelveticaNeueLT Std" w:hAnsi="HelveticaNeueLT Std" w:cs="Arial"/>
        </w:rPr>
        <w:t xml:space="preserve"> which accounts for the many factors affecting the SWP</w:t>
      </w:r>
      <w:r w:rsidR="00AF0312" w:rsidRPr="009F7FA1">
        <w:rPr>
          <w:rFonts w:ascii="HelveticaNeueLT Std" w:hAnsi="HelveticaNeueLT Std" w:cs="Arial"/>
        </w:rPr>
        <w:t>.</w:t>
      </w:r>
      <w:r w:rsidR="00322D57" w:rsidRPr="009F7FA1">
        <w:rPr>
          <w:rFonts w:ascii="HelveticaNeueLT Std" w:hAnsi="HelveticaNeueLT Std" w:cs="Arial"/>
        </w:rPr>
        <w:t xml:space="preserve"> </w:t>
      </w:r>
      <w:r w:rsidR="00AF0312" w:rsidRPr="009F7FA1">
        <w:rPr>
          <w:rFonts w:ascii="HelveticaNeueLT Std" w:hAnsi="HelveticaNeueLT Std" w:cs="Arial"/>
        </w:rPr>
        <w:t>The report</w:t>
      </w:r>
      <w:r w:rsidR="00322D57" w:rsidRPr="009F7FA1">
        <w:rPr>
          <w:rFonts w:ascii="HelveticaNeueLT Std" w:hAnsi="HelveticaNeueLT Std" w:cs="Arial"/>
        </w:rPr>
        <w:t xml:space="preserve"> forecasts the long-term annual availability of SWP supplies during normal</w:t>
      </w:r>
      <w:r w:rsidR="008A3ACA">
        <w:rPr>
          <w:rFonts w:ascii="HelveticaNeueLT Std" w:hAnsi="HelveticaNeueLT Std" w:cs="Arial"/>
        </w:rPr>
        <w:t>/wet</w:t>
      </w:r>
      <w:r w:rsidR="00322D57" w:rsidRPr="009F7FA1">
        <w:rPr>
          <w:rFonts w:ascii="HelveticaNeueLT Std" w:hAnsi="HelveticaNeueLT Std" w:cs="Arial"/>
        </w:rPr>
        <w:t xml:space="preserve">, single-dry, and multiple-dry year </w:t>
      </w:r>
      <w:r w:rsidR="008A3ACA">
        <w:rPr>
          <w:rFonts w:ascii="HelveticaNeueLT Std" w:hAnsi="HelveticaNeueLT Std" w:cs="Arial"/>
        </w:rPr>
        <w:t xml:space="preserve">(6-year) </w:t>
      </w:r>
      <w:r w:rsidR="00322D57" w:rsidRPr="009F7FA1">
        <w:rPr>
          <w:rFonts w:ascii="HelveticaNeueLT Std" w:hAnsi="HelveticaNeueLT Std" w:cs="Arial"/>
        </w:rPr>
        <w:t>periods over the next 20-year forecast</w:t>
      </w:r>
      <w:r w:rsidR="005C7989" w:rsidRPr="009F7FA1">
        <w:rPr>
          <w:rFonts w:ascii="HelveticaNeueLT Std" w:hAnsi="HelveticaNeueLT Std" w:cs="Arial"/>
        </w:rPr>
        <w:t>. The latest SWP report was considered in this chapter</w:t>
      </w:r>
      <w:r w:rsidR="00AE00EE">
        <w:rPr>
          <w:rFonts w:ascii="HelveticaNeueLT Std" w:hAnsi="HelveticaNeueLT Std" w:cs="Arial"/>
        </w:rPr>
        <w:t>,</w:t>
      </w:r>
      <w:r w:rsidR="005C7989" w:rsidRPr="009F7FA1">
        <w:rPr>
          <w:rFonts w:ascii="HelveticaNeueLT Std" w:hAnsi="HelveticaNeueLT Std" w:cs="Arial"/>
        </w:rPr>
        <w:t xml:space="preserve"> in the supply reliability </w:t>
      </w:r>
      <w:r w:rsidR="00B727B8">
        <w:rPr>
          <w:rFonts w:ascii="HelveticaNeueLT Std" w:hAnsi="HelveticaNeueLT Std" w:cs="Arial"/>
        </w:rPr>
        <w:t>presentation</w:t>
      </w:r>
      <w:r w:rsidR="00B727B8" w:rsidRPr="009F7FA1">
        <w:rPr>
          <w:rFonts w:ascii="HelveticaNeueLT Std" w:hAnsi="HelveticaNeueLT Std" w:cs="Arial"/>
        </w:rPr>
        <w:t xml:space="preserve"> </w:t>
      </w:r>
      <w:r w:rsidR="005C7989" w:rsidRPr="009F7FA1">
        <w:rPr>
          <w:rFonts w:ascii="HelveticaNeueLT Std" w:hAnsi="HelveticaNeueLT Std" w:cs="Arial"/>
        </w:rPr>
        <w:t>in Chapter 7</w:t>
      </w:r>
      <w:r w:rsidR="00AE00EE">
        <w:rPr>
          <w:rFonts w:ascii="HelveticaNeueLT Std" w:hAnsi="HelveticaNeueLT Std" w:cs="Arial"/>
        </w:rPr>
        <w:t>,</w:t>
      </w:r>
      <w:r w:rsidR="005C7989" w:rsidRPr="009F7FA1">
        <w:rPr>
          <w:rFonts w:ascii="HelveticaNeueLT Std" w:hAnsi="HelveticaNeueLT Std" w:cs="Arial"/>
        </w:rPr>
        <w:t xml:space="preserve"> and </w:t>
      </w:r>
      <w:r w:rsidR="00AE00EE">
        <w:rPr>
          <w:rFonts w:ascii="HelveticaNeueLT Std" w:hAnsi="HelveticaNeueLT Std" w:cs="Arial"/>
        </w:rPr>
        <w:t xml:space="preserve">in </w:t>
      </w:r>
      <w:r w:rsidR="005C7989" w:rsidRPr="009F7FA1">
        <w:rPr>
          <w:rFonts w:ascii="HelveticaNeueLT Std" w:hAnsi="HelveticaNeueLT Std" w:cs="Arial"/>
        </w:rPr>
        <w:t xml:space="preserve">the </w:t>
      </w:r>
      <w:r w:rsidR="004F1862">
        <w:rPr>
          <w:rFonts w:ascii="HelveticaNeueLT Std" w:hAnsi="HelveticaNeueLT Std" w:cs="Arial"/>
        </w:rPr>
        <w:t>W</w:t>
      </w:r>
      <w:r w:rsidR="005C7989" w:rsidRPr="009F7FA1">
        <w:rPr>
          <w:rFonts w:ascii="HelveticaNeueLT Std" w:hAnsi="HelveticaNeueLT Std" w:cs="Arial"/>
        </w:rPr>
        <w:t xml:space="preserve">ater </w:t>
      </w:r>
      <w:r w:rsidR="004F1862">
        <w:rPr>
          <w:rFonts w:ascii="HelveticaNeueLT Std" w:hAnsi="HelveticaNeueLT Std" w:cs="Arial"/>
        </w:rPr>
        <w:t>S</w:t>
      </w:r>
      <w:r w:rsidR="005C7989" w:rsidRPr="009F7FA1">
        <w:rPr>
          <w:rFonts w:ascii="HelveticaNeueLT Std" w:hAnsi="HelveticaNeueLT Std" w:cs="Arial"/>
        </w:rPr>
        <w:t xml:space="preserve">hortage </w:t>
      </w:r>
      <w:r w:rsidR="004F1862">
        <w:rPr>
          <w:rFonts w:ascii="HelveticaNeueLT Std" w:hAnsi="HelveticaNeueLT Std" w:cs="Arial"/>
        </w:rPr>
        <w:t>C</w:t>
      </w:r>
      <w:r w:rsidR="005C7989" w:rsidRPr="009F7FA1">
        <w:rPr>
          <w:rFonts w:ascii="HelveticaNeueLT Std" w:hAnsi="HelveticaNeueLT Std" w:cs="Arial"/>
        </w:rPr>
        <w:t xml:space="preserve">ontingency </w:t>
      </w:r>
      <w:r w:rsidR="004F1862">
        <w:rPr>
          <w:rFonts w:ascii="HelveticaNeueLT Std" w:hAnsi="HelveticaNeueLT Std" w:cs="Arial"/>
        </w:rPr>
        <w:t>P</w:t>
      </w:r>
      <w:r w:rsidR="005C7989" w:rsidRPr="009F7FA1">
        <w:rPr>
          <w:rFonts w:ascii="HelveticaNeueLT Std" w:hAnsi="HelveticaNeueLT Std" w:cs="Arial"/>
        </w:rPr>
        <w:t>lan in Chapter 8</w:t>
      </w:r>
      <w:r w:rsidR="00322D57" w:rsidRPr="009F7FA1">
        <w:rPr>
          <w:rFonts w:ascii="HelveticaNeueLT Std" w:hAnsi="HelveticaNeueLT Std" w:cs="Arial"/>
        </w:rPr>
        <w:t xml:space="preserve"> (</w:t>
      </w:r>
      <w:r w:rsidR="005C7989" w:rsidRPr="009F7FA1">
        <w:rPr>
          <w:rFonts w:ascii="HelveticaNeueLT Std" w:hAnsi="HelveticaNeueLT Std" w:cs="Arial"/>
        </w:rPr>
        <w:t xml:space="preserve">SWP DCR </w:t>
      </w:r>
      <w:r w:rsidR="00AE00EE">
        <w:rPr>
          <w:rFonts w:ascii="HelveticaNeueLT Std" w:hAnsi="HelveticaNeueLT Std" w:cs="Arial"/>
        </w:rPr>
        <w:t>2023</w:t>
      </w:r>
      <w:r w:rsidR="00043E8D" w:rsidRPr="009F7FA1">
        <w:rPr>
          <w:rFonts w:ascii="HelveticaNeueLT Std" w:hAnsi="HelveticaNeueLT Std" w:cs="Arial"/>
        </w:rPr>
        <w:t>,</w:t>
      </w:r>
      <w:r w:rsidR="007D4BA4" w:rsidRPr="009F7FA1">
        <w:rPr>
          <w:rFonts w:ascii="HelveticaNeueLT Std" w:hAnsi="HelveticaNeueLT Std" w:cs="Arial"/>
        </w:rPr>
        <w:t xml:space="preserve"> </w:t>
      </w:r>
      <w:r w:rsidR="00AE00EE">
        <w:rPr>
          <w:rFonts w:ascii="HelveticaNeueLT Std" w:hAnsi="HelveticaNeueLT Std" w:cs="Arial"/>
        </w:rPr>
        <w:t>July</w:t>
      </w:r>
      <w:r w:rsidR="00AE00EE" w:rsidRPr="009F7FA1">
        <w:rPr>
          <w:rFonts w:ascii="HelveticaNeueLT Std" w:hAnsi="HelveticaNeueLT Std" w:cs="Arial"/>
        </w:rPr>
        <w:t xml:space="preserve"> 202</w:t>
      </w:r>
      <w:r w:rsidR="00AE00EE">
        <w:rPr>
          <w:rFonts w:ascii="HelveticaNeueLT Std" w:hAnsi="HelveticaNeueLT Std" w:cs="Arial"/>
        </w:rPr>
        <w:t>4</w:t>
      </w:r>
      <w:r w:rsidR="00322D57" w:rsidRPr="009F7FA1">
        <w:rPr>
          <w:rFonts w:ascii="HelveticaNeueLT Std" w:hAnsi="HelveticaNeueLT Std" w:cs="Arial"/>
        </w:rPr>
        <w:t>).</w:t>
      </w:r>
    </w:p>
    <w:p w14:paraId="39BFEA2D" w14:textId="29517C7C" w:rsidR="00B67944" w:rsidRPr="009F7FA1" w:rsidRDefault="001663A0" w:rsidP="00BC47E6">
      <w:pPr>
        <w:spacing w:after="240" w:line="360" w:lineRule="auto"/>
        <w:rPr>
          <w:rFonts w:ascii="HelveticaNeueLT Std" w:hAnsi="HelveticaNeueLT Std" w:cs="Arial"/>
        </w:rPr>
      </w:pPr>
      <w:r w:rsidRPr="009F7FA1">
        <w:rPr>
          <w:rFonts w:ascii="HelveticaNeueLT Std" w:hAnsi="HelveticaNeueLT Std" w:cs="Arial"/>
        </w:rPr>
        <w:lastRenderedPageBreak/>
        <w:t xml:space="preserve">CLAWA also indirectly obtains some of its supply from </w:t>
      </w:r>
      <w:r w:rsidR="0082236D" w:rsidRPr="009F7FA1">
        <w:rPr>
          <w:rFonts w:ascii="HelveticaNeueLT Std" w:hAnsi="HelveticaNeueLT Std" w:cs="Arial"/>
        </w:rPr>
        <w:t>Huston</w:t>
      </w:r>
      <w:r w:rsidRPr="009F7FA1">
        <w:rPr>
          <w:rFonts w:ascii="HelveticaNeueLT Std" w:hAnsi="HelveticaNeueLT Std" w:cs="Arial"/>
        </w:rPr>
        <w:t xml:space="preserve"> Creek</w:t>
      </w:r>
      <w:r w:rsidR="00F5330D" w:rsidRPr="009F7FA1">
        <w:rPr>
          <w:rFonts w:ascii="HelveticaNeueLT Std" w:hAnsi="HelveticaNeueLT Std" w:cs="Arial"/>
        </w:rPr>
        <w:t>,</w:t>
      </w:r>
      <w:r w:rsidR="00037F24" w:rsidRPr="009F7FA1">
        <w:rPr>
          <w:rStyle w:val="FootnoteReference"/>
          <w:rFonts w:ascii="HelveticaNeueLT Std" w:hAnsi="HelveticaNeueLT Std" w:cs="Arial"/>
        </w:rPr>
        <w:footnoteReference w:id="1"/>
      </w:r>
      <w:r w:rsidRPr="009F7FA1">
        <w:rPr>
          <w:rFonts w:ascii="HelveticaNeueLT Std" w:hAnsi="HelveticaNeueLT Std" w:cs="Arial"/>
        </w:rPr>
        <w:t xml:space="preserve"> which flows into Silverwood Lake when seasonal weather permits. </w:t>
      </w:r>
      <w:r w:rsidR="00641174">
        <w:rPr>
          <w:rFonts w:ascii="HelveticaNeueLT Std" w:hAnsi="HelveticaNeueLT Std" w:cs="Arial"/>
        </w:rPr>
        <w:t>D</w:t>
      </w:r>
      <w:r w:rsidR="001853FF" w:rsidRPr="009F7FA1">
        <w:rPr>
          <w:rFonts w:ascii="HelveticaNeueLT Std" w:hAnsi="HelveticaNeueLT Std" w:cs="Arial"/>
        </w:rPr>
        <w:t xml:space="preserve">iversions </w:t>
      </w:r>
      <w:r w:rsidR="00641174">
        <w:rPr>
          <w:rFonts w:ascii="HelveticaNeueLT Std" w:hAnsi="HelveticaNeueLT Std" w:cs="Arial"/>
        </w:rPr>
        <w:t xml:space="preserve">from this source </w:t>
      </w:r>
      <w:r w:rsidR="001853FF" w:rsidRPr="009F7FA1">
        <w:rPr>
          <w:rFonts w:ascii="HelveticaNeueLT Std" w:hAnsi="HelveticaNeueLT Std" w:cs="Arial"/>
        </w:rPr>
        <w:t xml:space="preserve">vary depending on annual precipitation and are limited to the amount of return flow to the Mojave watershed each year. Diversion of water from </w:t>
      </w:r>
      <w:r w:rsidR="0082236D" w:rsidRPr="009F7FA1">
        <w:rPr>
          <w:rFonts w:ascii="HelveticaNeueLT Std" w:hAnsi="HelveticaNeueLT Std" w:cs="Arial"/>
        </w:rPr>
        <w:t>Huston</w:t>
      </w:r>
      <w:r w:rsidR="00CA25A2" w:rsidRPr="009F7FA1">
        <w:rPr>
          <w:rFonts w:ascii="HelveticaNeueLT Std" w:hAnsi="HelveticaNeueLT Std" w:cs="Arial"/>
        </w:rPr>
        <w:t xml:space="preserve"> Creek is subject to </w:t>
      </w:r>
      <w:r w:rsidR="00E555AF" w:rsidRPr="009F7FA1">
        <w:rPr>
          <w:rFonts w:ascii="HelveticaNeueLT Std" w:hAnsi="HelveticaNeueLT Std" w:cs="Arial"/>
        </w:rPr>
        <w:t xml:space="preserve">two </w:t>
      </w:r>
      <w:r w:rsidR="00CA25A2" w:rsidRPr="009F7FA1">
        <w:rPr>
          <w:rFonts w:ascii="HelveticaNeueLT Std" w:hAnsi="HelveticaNeueLT Std" w:cs="Arial"/>
        </w:rPr>
        <w:t xml:space="preserve">diversion permits, </w:t>
      </w:r>
      <w:r w:rsidR="0047670A" w:rsidRPr="009F7FA1">
        <w:rPr>
          <w:rFonts w:ascii="HelveticaNeueLT Std" w:hAnsi="HelveticaNeueLT Std" w:cs="Arial"/>
        </w:rPr>
        <w:t xml:space="preserve">which combined authorize the appropriation of </w:t>
      </w:r>
      <w:r w:rsidR="00CA25A2" w:rsidRPr="009F7FA1">
        <w:rPr>
          <w:rFonts w:ascii="HelveticaNeueLT Std" w:hAnsi="HelveticaNeueLT Std" w:cs="Arial"/>
        </w:rPr>
        <w:t xml:space="preserve">up to </w:t>
      </w:r>
      <w:r w:rsidR="000A6E2E" w:rsidRPr="009F7FA1">
        <w:rPr>
          <w:rFonts w:ascii="HelveticaNeueLT Std" w:hAnsi="HelveticaNeueLT Std" w:cs="Arial"/>
        </w:rPr>
        <w:t>566,280 CCF</w:t>
      </w:r>
      <w:r w:rsidR="006B42BB" w:rsidRPr="009F7FA1">
        <w:rPr>
          <w:rFonts w:ascii="HelveticaNeueLT Std" w:hAnsi="HelveticaNeueLT Std" w:cs="Arial"/>
        </w:rPr>
        <w:t xml:space="preserve"> (1,300 AF)</w:t>
      </w:r>
      <w:r w:rsidR="0047670A" w:rsidRPr="009F7FA1">
        <w:rPr>
          <w:rFonts w:ascii="HelveticaNeueLT Std" w:hAnsi="HelveticaNeueLT Std" w:cs="Arial"/>
        </w:rPr>
        <w:t xml:space="preserve"> per </w:t>
      </w:r>
      <w:r w:rsidR="00CA25A2" w:rsidRPr="009F7FA1">
        <w:rPr>
          <w:rFonts w:ascii="HelveticaNeueLT Std" w:hAnsi="HelveticaNeueLT Std" w:cs="Arial"/>
        </w:rPr>
        <w:t>year to CLAWA</w:t>
      </w:r>
      <w:r w:rsidR="0047670A" w:rsidRPr="009F7FA1">
        <w:rPr>
          <w:rFonts w:ascii="HelveticaNeueLT Std" w:hAnsi="HelveticaNeueLT Std" w:cs="Arial"/>
        </w:rPr>
        <w:t>.</w:t>
      </w:r>
      <w:r w:rsidR="0047670A" w:rsidRPr="009F7FA1">
        <w:rPr>
          <w:rStyle w:val="FootnoteReference"/>
          <w:rFonts w:ascii="HelveticaNeueLT Std" w:hAnsi="HelveticaNeueLT Std" w:cs="Arial"/>
        </w:rPr>
        <w:footnoteReference w:id="2"/>
      </w:r>
      <w:r w:rsidR="00EC5C1A" w:rsidRPr="009F7FA1">
        <w:rPr>
          <w:rFonts w:ascii="HelveticaNeueLT Std" w:hAnsi="HelveticaNeueLT Std" w:cs="Arial"/>
        </w:rPr>
        <w:t xml:space="preserve"> CLAWA's permit</w:t>
      </w:r>
      <w:r w:rsidR="00E555AF" w:rsidRPr="009F7FA1">
        <w:rPr>
          <w:rFonts w:ascii="HelveticaNeueLT Std" w:hAnsi="HelveticaNeueLT Std" w:cs="Arial"/>
        </w:rPr>
        <w:t>s</w:t>
      </w:r>
      <w:r w:rsidR="00EC5C1A" w:rsidRPr="009F7FA1">
        <w:rPr>
          <w:rFonts w:ascii="HelveticaNeueLT Std" w:hAnsi="HelveticaNeueLT Std" w:cs="Arial"/>
        </w:rPr>
        <w:t xml:space="preserve"> for appropriative rights to </w:t>
      </w:r>
      <w:r w:rsidR="0082236D" w:rsidRPr="009F7FA1">
        <w:rPr>
          <w:rFonts w:ascii="HelveticaNeueLT Std" w:hAnsi="HelveticaNeueLT Std" w:cs="Arial"/>
        </w:rPr>
        <w:t>Huston</w:t>
      </w:r>
      <w:r w:rsidR="00EC5C1A" w:rsidRPr="009F7FA1">
        <w:rPr>
          <w:rFonts w:ascii="HelveticaNeueLT Std" w:hAnsi="HelveticaNeueLT Std" w:cs="Arial"/>
        </w:rPr>
        <w:t xml:space="preserve"> Creek together with </w:t>
      </w:r>
      <w:r w:rsidR="0011493C" w:rsidRPr="009F7FA1">
        <w:rPr>
          <w:rFonts w:ascii="HelveticaNeueLT Std" w:hAnsi="HelveticaNeueLT Std" w:cs="Arial"/>
        </w:rPr>
        <w:t>SWP</w:t>
      </w:r>
      <w:r w:rsidR="00EC5C1A" w:rsidRPr="009F7FA1">
        <w:rPr>
          <w:rFonts w:ascii="HelveticaNeueLT Std" w:hAnsi="HelveticaNeueLT Std" w:cs="Arial"/>
        </w:rPr>
        <w:t xml:space="preserve"> deliveries creates a more reliable water supply in that </w:t>
      </w:r>
      <w:r w:rsidR="0082236D" w:rsidRPr="009F7FA1">
        <w:rPr>
          <w:rFonts w:ascii="HelveticaNeueLT Std" w:hAnsi="HelveticaNeueLT Std" w:cs="Arial"/>
        </w:rPr>
        <w:t>Huston</w:t>
      </w:r>
      <w:r w:rsidR="00EC5C1A" w:rsidRPr="009F7FA1">
        <w:rPr>
          <w:rFonts w:ascii="HelveticaNeueLT Std" w:hAnsi="HelveticaNeueLT Std" w:cs="Arial"/>
        </w:rPr>
        <w:t xml:space="preserve"> Creek </w:t>
      </w:r>
      <w:proofErr w:type="gramStart"/>
      <w:r w:rsidR="00EC5C1A" w:rsidRPr="009F7FA1">
        <w:rPr>
          <w:rFonts w:ascii="HelveticaNeueLT Std" w:hAnsi="HelveticaNeueLT Std" w:cs="Arial"/>
        </w:rPr>
        <w:t>is able to</w:t>
      </w:r>
      <w:proofErr w:type="gramEnd"/>
      <w:r w:rsidR="00EC5C1A" w:rsidRPr="009F7FA1">
        <w:rPr>
          <w:rFonts w:ascii="HelveticaNeueLT Std" w:hAnsi="HelveticaNeueLT Std" w:cs="Arial"/>
        </w:rPr>
        <w:t xml:space="preserve"> supplement CLAWA's total water supply. As an example, in 1992-93 an extended drought in Northern California forced the </w:t>
      </w:r>
      <w:r w:rsidR="006D60C8" w:rsidRPr="009F7FA1">
        <w:rPr>
          <w:rFonts w:ascii="HelveticaNeueLT Std" w:hAnsi="HelveticaNeueLT Std" w:cs="Arial"/>
        </w:rPr>
        <w:t>DWR</w:t>
      </w:r>
      <w:r w:rsidR="00EC5C1A" w:rsidRPr="009F7FA1">
        <w:rPr>
          <w:rFonts w:ascii="HelveticaNeueLT Std" w:hAnsi="HelveticaNeueLT Std" w:cs="Arial"/>
        </w:rPr>
        <w:t xml:space="preserve"> to reduce its </w:t>
      </w:r>
      <w:r w:rsidR="006D60C8" w:rsidRPr="009F7FA1">
        <w:rPr>
          <w:rFonts w:ascii="HelveticaNeueLT Std" w:hAnsi="HelveticaNeueLT Std" w:cs="Arial"/>
        </w:rPr>
        <w:t>SWP</w:t>
      </w:r>
      <w:r w:rsidR="00EC5C1A" w:rsidRPr="009F7FA1">
        <w:rPr>
          <w:rFonts w:ascii="HelveticaNeueLT Std" w:hAnsi="HelveticaNeueLT Std" w:cs="Arial"/>
        </w:rPr>
        <w:t xml:space="preserve"> deliveries to CLAWA</w:t>
      </w:r>
      <w:r w:rsidR="006D60C8" w:rsidRPr="009F7FA1">
        <w:rPr>
          <w:rFonts w:ascii="HelveticaNeueLT Std" w:hAnsi="HelveticaNeueLT Std" w:cs="Arial"/>
        </w:rPr>
        <w:t xml:space="preserve">, who </w:t>
      </w:r>
      <w:r w:rsidR="008703E3" w:rsidRPr="009F7FA1">
        <w:rPr>
          <w:rFonts w:ascii="HelveticaNeueLT Std" w:hAnsi="HelveticaNeueLT Std" w:cs="Arial"/>
        </w:rPr>
        <w:t>in turn</w:t>
      </w:r>
      <w:r w:rsidR="006D60C8" w:rsidRPr="009F7FA1">
        <w:rPr>
          <w:rFonts w:ascii="HelveticaNeueLT Std" w:hAnsi="HelveticaNeueLT Std" w:cs="Arial"/>
        </w:rPr>
        <w:t xml:space="preserve"> </w:t>
      </w:r>
      <w:r w:rsidR="004B569E" w:rsidRPr="009F7FA1">
        <w:rPr>
          <w:rFonts w:ascii="HelveticaNeueLT Std" w:hAnsi="HelveticaNeueLT Std" w:cs="Arial"/>
        </w:rPr>
        <w:t xml:space="preserve">was able to use water from </w:t>
      </w:r>
      <w:r w:rsidR="0082236D" w:rsidRPr="009F7FA1">
        <w:rPr>
          <w:rFonts w:ascii="HelveticaNeueLT Std" w:hAnsi="HelveticaNeueLT Std" w:cs="Arial"/>
        </w:rPr>
        <w:t>Huston</w:t>
      </w:r>
      <w:r w:rsidR="00EC5C1A" w:rsidRPr="009F7FA1">
        <w:rPr>
          <w:rFonts w:ascii="HelveticaNeueLT Std" w:hAnsi="HelveticaNeueLT Std" w:cs="Arial"/>
        </w:rPr>
        <w:t xml:space="preserve"> Creek to supplement its supply.</w:t>
      </w:r>
      <w:r w:rsidR="00942C7F" w:rsidRPr="009F7FA1">
        <w:rPr>
          <w:rFonts w:ascii="HelveticaNeueLT Std" w:hAnsi="HelveticaNeueLT Std" w:cs="Arial"/>
        </w:rPr>
        <w:t xml:space="preserve"> However, due to the unpredictable nature of local hydrology, CLAWA’s </w:t>
      </w:r>
      <w:proofErr w:type="gramStart"/>
      <w:r w:rsidR="00942C7F" w:rsidRPr="009F7FA1">
        <w:rPr>
          <w:rFonts w:ascii="HelveticaNeueLT Std" w:hAnsi="HelveticaNeueLT Std" w:cs="Arial"/>
        </w:rPr>
        <w:t>appropriated</w:t>
      </w:r>
      <w:proofErr w:type="gramEnd"/>
      <w:r w:rsidR="00942C7F" w:rsidRPr="009F7FA1">
        <w:rPr>
          <w:rFonts w:ascii="HelveticaNeueLT Std" w:hAnsi="HelveticaNeueLT Std" w:cs="Arial"/>
        </w:rPr>
        <w:t xml:space="preserve"> water from </w:t>
      </w:r>
      <w:r w:rsidR="0082236D" w:rsidRPr="009F7FA1">
        <w:rPr>
          <w:rFonts w:ascii="HelveticaNeueLT Std" w:hAnsi="HelveticaNeueLT Std" w:cs="Arial"/>
        </w:rPr>
        <w:t>Huston</w:t>
      </w:r>
      <w:r w:rsidR="00942C7F" w:rsidRPr="009F7FA1">
        <w:rPr>
          <w:rFonts w:ascii="HelveticaNeueLT Std" w:hAnsi="HelveticaNeueLT Std" w:cs="Arial"/>
        </w:rPr>
        <w:t xml:space="preserve"> Creek is not as reliable as SWP</w:t>
      </w:r>
      <w:r w:rsidR="00683BD8" w:rsidRPr="009F7FA1">
        <w:rPr>
          <w:rFonts w:ascii="HelveticaNeueLT Std" w:hAnsi="HelveticaNeueLT Std" w:cs="Arial"/>
        </w:rPr>
        <w:t xml:space="preserve"> deliveries</w:t>
      </w:r>
      <w:r w:rsidR="00A6589E" w:rsidRPr="009F7FA1">
        <w:rPr>
          <w:rFonts w:ascii="HelveticaNeueLT Std" w:hAnsi="HelveticaNeueLT Std" w:cs="Arial"/>
        </w:rPr>
        <w:t xml:space="preserve"> (CLAWA 2010 UWMP, </w:t>
      </w:r>
      <w:r w:rsidR="00404F2B" w:rsidRPr="009F7FA1">
        <w:rPr>
          <w:rFonts w:ascii="HelveticaNeueLT Std" w:hAnsi="HelveticaNeueLT Std" w:cs="Arial"/>
        </w:rPr>
        <w:t xml:space="preserve">August </w:t>
      </w:r>
      <w:r w:rsidR="00A6589E" w:rsidRPr="009F7FA1">
        <w:rPr>
          <w:rFonts w:ascii="HelveticaNeueLT Std" w:hAnsi="HelveticaNeueLT Std" w:cs="Arial"/>
        </w:rPr>
        <w:t>2011)</w:t>
      </w:r>
      <w:r w:rsidR="00942C7F" w:rsidRPr="009F7FA1">
        <w:rPr>
          <w:rFonts w:ascii="HelveticaNeueLT Std" w:hAnsi="HelveticaNeueLT Std" w:cs="Arial"/>
        </w:rPr>
        <w:t>.</w:t>
      </w:r>
    </w:p>
    <w:p w14:paraId="672E040F" w14:textId="290620A9" w:rsidR="0097485A" w:rsidRPr="009F7FA1" w:rsidRDefault="0097485A" w:rsidP="00BC47E6">
      <w:pPr>
        <w:spacing w:after="240" w:line="360" w:lineRule="auto"/>
        <w:rPr>
          <w:rFonts w:ascii="HelveticaNeueLT Std" w:hAnsi="HelveticaNeueLT Std" w:cs="Arial"/>
        </w:rPr>
      </w:pPr>
      <w:r w:rsidRPr="009F7FA1">
        <w:rPr>
          <w:rFonts w:ascii="HelveticaNeueLT Std" w:hAnsi="HelveticaNeueLT Std" w:cs="Arial"/>
        </w:rPr>
        <w:t xml:space="preserve">CLAWA’s supply portfolio includes a 2005 agreement with Lake Arrowhead Community Services District (LACSD) and San Bernardino Valley Municipal Water District (SBVMWD). During normal years, this arrangement mainly affects LACSD however, during years of low SWP allocation </w:t>
      </w:r>
      <w:r w:rsidR="00BC137A" w:rsidRPr="009F7FA1">
        <w:rPr>
          <w:rFonts w:ascii="HelveticaNeueLT Std" w:hAnsi="HelveticaNeueLT Std" w:cs="Arial"/>
        </w:rPr>
        <w:t xml:space="preserve">(i.e., drought years) </w:t>
      </w:r>
      <w:r w:rsidRPr="009F7FA1">
        <w:rPr>
          <w:rFonts w:ascii="HelveticaNeueLT Std" w:hAnsi="HelveticaNeueLT Std" w:cs="Arial"/>
        </w:rPr>
        <w:t xml:space="preserve">CLAWA has the right to utilize a portion of the water purchased from SBVMWD to satisfy any demands anywhere in </w:t>
      </w:r>
      <w:r w:rsidR="00B87A9F" w:rsidRPr="009F7FA1">
        <w:rPr>
          <w:rFonts w:ascii="HelveticaNeueLT Std" w:hAnsi="HelveticaNeueLT Std" w:cs="Arial"/>
        </w:rPr>
        <w:t>CLAWA’s</w:t>
      </w:r>
      <w:r w:rsidRPr="009F7FA1">
        <w:rPr>
          <w:rFonts w:ascii="HelveticaNeueLT Std" w:hAnsi="HelveticaNeueLT Std" w:cs="Arial"/>
        </w:rPr>
        <w:t xml:space="preserve"> service area.</w:t>
      </w:r>
      <w:r w:rsidR="0072030F" w:rsidRPr="009F7FA1">
        <w:rPr>
          <w:rFonts w:ascii="HelveticaNeueLT Std" w:hAnsi="HelveticaNeueLT Std" w:cs="Arial"/>
        </w:rPr>
        <w:t xml:space="preserve"> </w:t>
      </w:r>
      <w:r w:rsidR="007D4BA4" w:rsidRPr="009F7FA1">
        <w:rPr>
          <w:rFonts w:ascii="HelveticaNeueLT Std" w:hAnsi="HelveticaNeueLT Std" w:cs="Arial"/>
        </w:rPr>
        <w:t>T</w:t>
      </w:r>
      <w:r w:rsidR="0072030F" w:rsidRPr="009F7FA1">
        <w:rPr>
          <w:rFonts w:ascii="HelveticaNeueLT Std" w:hAnsi="HelveticaNeueLT Std" w:cs="Arial"/>
        </w:rPr>
        <w:t>he amount purchased from SBVMWD in any year is limited to 15</w:t>
      </w:r>
      <w:r w:rsidR="007C1AA0" w:rsidRPr="009F7FA1">
        <w:rPr>
          <w:rFonts w:ascii="HelveticaNeueLT Std" w:hAnsi="HelveticaNeueLT Std" w:cs="Arial"/>
        </w:rPr>
        <w:t xml:space="preserve"> percent</w:t>
      </w:r>
      <w:r w:rsidR="0072030F" w:rsidRPr="009F7FA1">
        <w:rPr>
          <w:rFonts w:ascii="HelveticaNeueLT Std" w:hAnsi="HelveticaNeueLT Std" w:cs="Arial"/>
        </w:rPr>
        <w:t xml:space="preserve"> of SBVMWD’s SWP allocation</w:t>
      </w:r>
      <w:r w:rsidR="00E244C0" w:rsidRPr="009F7FA1">
        <w:rPr>
          <w:rFonts w:ascii="HelveticaNeueLT Std" w:hAnsi="HelveticaNeueLT Std" w:cs="Arial"/>
        </w:rPr>
        <w:t xml:space="preserve"> (CLAWA 2010 UWMP, </w:t>
      </w:r>
      <w:r w:rsidR="00404F2B" w:rsidRPr="009F7FA1">
        <w:rPr>
          <w:rFonts w:ascii="HelveticaNeueLT Std" w:hAnsi="HelveticaNeueLT Std" w:cs="Arial"/>
        </w:rPr>
        <w:t xml:space="preserve">August </w:t>
      </w:r>
      <w:r w:rsidR="00E244C0" w:rsidRPr="009F7FA1">
        <w:rPr>
          <w:rFonts w:ascii="HelveticaNeueLT Std" w:hAnsi="HelveticaNeueLT Std" w:cs="Arial"/>
        </w:rPr>
        <w:t>2011).</w:t>
      </w:r>
      <w:r w:rsidR="0072030F" w:rsidRPr="009F7FA1">
        <w:rPr>
          <w:rFonts w:ascii="HelveticaNeueLT Std" w:hAnsi="HelveticaNeueLT Std" w:cs="Arial"/>
        </w:rPr>
        <w:t xml:space="preserve"> </w:t>
      </w:r>
    </w:p>
    <w:p w14:paraId="59BC9C98" w14:textId="35B9CFA2" w:rsidR="00B95630" w:rsidRPr="009F7FA1" w:rsidRDefault="008B7BC7" w:rsidP="00BC47E6">
      <w:pPr>
        <w:spacing w:after="240" w:line="360" w:lineRule="auto"/>
        <w:rPr>
          <w:rFonts w:ascii="HelveticaNeueLT Std" w:hAnsi="HelveticaNeueLT Std" w:cs="Arial"/>
        </w:rPr>
      </w:pPr>
      <w:r w:rsidRPr="009F7FA1">
        <w:rPr>
          <w:rFonts w:ascii="HelveticaNeueLT Std" w:hAnsi="HelveticaNeueLT Std" w:cs="Arial"/>
        </w:rPr>
        <w:t>Similarly in 2010, CLAWA entered into a</w:t>
      </w:r>
      <w:r w:rsidR="00280F14">
        <w:rPr>
          <w:rFonts w:ascii="HelveticaNeueLT Std" w:hAnsi="HelveticaNeueLT Std" w:cs="Arial"/>
        </w:rPr>
        <w:t xml:space="preserve"> water</w:t>
      </w:r>
      <w:r w:rsidRPr="009F7FA1">
        <w:rPr>
          <w:rFonts w:ascii="HelveticaNeueLT Std" w:hAnsi="HelveticaNeueLT Std" w:cs="Arial"/>
        </w:rPr>
        <w:t xml:space="preserve"> exchange agreement with San Gorgonio Pass Water Agency (SGPWA)</w:t>
      </w:r>
      <w:r w:rsidR="007624ED">
        <w:rPr>
          <w:rFonts w:ascii="HelveticaNeueLT Std" w:hAnsi="HelveticaNeueLT Std" w:cs="Arial"/>
        </w:rPr>
        <w:t>,</w:t>
      </w:r>
      <w:r w:rsidRPr="009F7FA1">
        <w:rPr>
          <w:rFonts w:ascii="HelveticaNeueLT Std" w:hAnsi="HelveticaNeueLT Std" w:cs="Arial"/>
        </w:rPr>
        <w:t xml:space="preserve"> which </w:t>
      </w:r>
      <w:r w:rsidR="001853FF" w:rsidRPr="009F7FA1">
        <w:rPr>
          <w:rFonts w:ascii="HelveticaNeueLT Std" w:hAnsi="HelveticaNeueLT Std" w:cs="Arial"/>
        </w:rPr>
        <w:t>stipulate</w:t>
      </w:r>
      <w:r w:rsidR="007624ED">
        <w:rPr>
          <w:rFonts w:ascii="HelveticaNeueLT Std" w:hAnsi="HelveticaNeueLT Std" w:cs="Arial"/>
        </w:rPr>
        <w:t>d</w:t>
      </w:r>
      <w:r w:rsidR="001853FF" w:rsidRPr="009F7FA1">
        <w:rPr>
          <w:rFonts w:ascii="HelveticaNeueLT Std" w:hAnsi="HelveticaNeueLT Std" w:cs="Arial"/>
        </w:rPr>
        <w:t xml:space="preserve"> </w:t>
      </w:r>
      <w:r w:rsidRPr="009F7FA1">
        <w:rPr>
          <w:rFonts w:ascii="HelveticaNeueLT Std" w:hAnsi="HelveticaNeueLT Std" w:cs="Arial"/>
        </w:rPr>
        <w:t xml:space="preserve">that SGPWA shall deliver to CLAWA up to a total of </w:t>
      </w:r>
      <w:r w:rsidR="007624ED">
        <w:rPr>
          <w:rFonts w:ascii="HelveticaNeueLT Std" w:hAnsi="HelveticaNeueLT Std" w:cs="Arial"/>
        </w:rPr>
        <w:t>1,300</w:t>
      </w:r>
      <w:r w:rsidR="006B42BB" w:rsidRPr="009F7FA1">
        <w:rPr>
          <w:rFonts w:ascii="HelveticaNeueLT Std" w:hAnsi="HelveticaNeueLT Std" w:cs="Arial"/>
        </w:rPr>
        <w:t xml:space="preserve"> AF</w:t>
      </w:r>
      <w:r w:rsidRPr="009F7FA1">
        <w:rPr>
          <w:rFonts w:ascii="HelveticaNeueLT Std" w:hAnsi="HelveticaNeueLT Std" w:cs="Arial"/>
        </w:rPr>
        <w:t xml:space="preserve"> of water when requested by CLAWA, between the years 2012 and 2020, subject to the conditions of the</w:t>
      </w:r>
      <w:r w:rsidR="006F6FD7" w:rsidRPr="009F7FA1">
        <w:rPr>
          <w:rFonts w:ascii="HelveticaNeueLT Std" w:hAnsi="HelveticaNeueLT Std" w:cs="Arial"/>
        </w:rPr>
        <w:t>ir</w:t>
      </w:r>
      <w:r w:rsidRPr="009F7FA1">
        <w:rPr>
          <w:rFonts w:ascii="HelveticaNeueLT Std" w:hAnsi="HelveticaNeueLT Std" w:cs="Arial"/>
        </w:rPr>
        <w:t xml:space="preserve"> 2010 agreement</w:t>
      </w:r>
      <w:r w:rsidR="007624ED">
        <w:rPr>
          <w:rFonts w:ascii="HelveticaNeueLT Std" w:hAnsi="HelveticaNeueLT Std" w:cs="Arial"/>
        </w:rPr>
        <w:t>.</w:t>
      </w:r>
      <w:r w:rsidR="00AE52C9">
        <w:rPr>
          <w:rFonts w:ascii="HelveticaNeueLT Std" w:hAnsi="HelveticaNeueLT Std" w:cs="Arial"/>
        </w:rPr>
        <w:t xml:space="preserve"> In </w:t>
      </w:r>
      <w:r w:rsidR="00280F14">
        <w:rPr>
          <w:rFonts w:ascii="HelveticaNeueLT Std" w:hAnsi="HelveticaNeueLT Std" w:cs="Arial"/>
        </w:rPr>
        <w:t>2017 a new exchange agreement was implemented that increased the amount owed to CLAWA from SGPWA to 566,279 CCF (1300 AF). In 2023 Amendment 1 extended the agreement to the end of 2026 for return of the outstanding water.</w:t>
      </w:r>
      <w:r w:rsidRPr="009F7FA1">
        <w:rPr>
          <w:rFonts w:ascii="HelveticaNeueLT Std" w:hAnsi="HelveticaNeueLT Std" w:cs="Arial"/>
        </w:rPr>
        <w:t xml:space="preserve"> </w:t>
      </w:r>
    </w:p>
    <w:p w14:paraId="45235D39" w14:textId="65879401" w:rsidR="00B95630" w:rsidRPr="009F7FA1" w:rsidRDefault="00B95630" w:rsidP="00BC47E6">
      <w:pPr>
        <w:spacing w:after="240" w:line="360" w:lineRule="auto"/>
        <w:rPr>
          <w:rFonts w:ascii="HelveticaNeueLT Std" w:hAnsi="HelveticaNeueLT Std" w:cs="Arial"/>
        </w:rPr>
      </w:pPr>
      <w:r w:rsidRPr="009F7FA1">
        <w:rPr>
          <w:rFonts w:ascii="HelveticaNeueLT Std" w:hAnsi="HelveticaNeueLT Std" w:cs="Arial"/>
        </w:rPr>
        <w:t>CLAWA intends to continue to negotiate further exchange agreements</w:t>
      </w:r>
      <w:r w:rsidR="00280F14">
        <w:rPr>
          <w:rFonts w:ascii="HelveticaNeueLT Std" w:hAnsi="HelveticaNeueLT Std" w:cs="Arial"/>
        </w:rPr>
        <w:t xml:space="preserve"> </w:t>
      </w:r>
      <w:r w:rsidRPr="009F7FA1">
        <w:rPr>
          <w:rFonts w:ascii="HelveticaNeueLT Std" w:hAnsi="HelveticaNeueLT Std" w:cs="Arial"/>
        </w:rPr>
        <w:t xml:space="preserve">with other </w:t>
      </w:r>
      <w:r w:rsidR="003406A9">
        <w:rPr>
          <w:rFonts w:ascii="HelveticaNeueLT Std" w:hAnsi="HelveticaNeueLT Std" w:cs="Arial"/>
        </w:rPr>
        <w:t>C</w:t>
      </w:r>
      <w:r w:rsidR="003406A9" w:rsidRPr="009F7FA1">
        <w:rPr>
          <w:rFonts w:ascii="HelveticaNeueLT Std" w:hAnsi="HelveticaNeueLT Std" w:cs="Arial"/>
        </w:rPr>
        <w:t xml:space="preserve">ontractors </w:t>
      </w:r>
      <w:r w:rsidRPr="009F7FA1">
        <w:rPr>
          <w:rFonts w:ascii="HelveticaNeueLT Std" w:hAnsi="HelveticaNeueLT Std" w:cs="Arial"/>
        </w:rPr>
        <w:t xml:space="preserve">as opportunities arise </w:t>
      </w:r>
      <w:proofErr w:type="gramStart"/>
      <w:r w:rsidRPr="009F7FA1">
        <w:rPr>
          <w:rFonts w:ascii="HelveticaNeueLT Std" w:hAnsi="HelveticaNeueLT Std" w:cs="Arial"/>
        </w:rPr>
        <w:t>and also</w:t>
      </w:r>
      <w:proofErr w:type="gramEnd"/>
      <w:r w:rsidRPr="009F7FA1">
        <w:rPr>
          <w:rFonts w:ascii="HelveticaNeueLT Std" w:hAnsi="HelveticaNeueLT Std" w:cs="Arial"/>
        </w:rPr>
        <w:t xml:space="preserve"> continue to “carry over” water in the SWP that was allocated </w:t>
      </w:r>
      <w:proofErr w:type="gramStart"/>
      <w:r w:rsidRPr="009F7FA1">
        <w:rPr>
          <w:rFonts w:ascii="HelveticaNeueLT Std" w:hAnsi="HelveticaNeueLT Std" w:cs="Arial"/>
        </w:rPr>
        <w:t xml:space="preserve">in </w:t>
      </w:r>
      <w:r w:rsidRPr="009F7FA1">
        <w:rPr>
          <w:rFonts w:ascii="HelveticaNeueLT Std" w:hAnsi="HelveticaNeueLT Std" w:cs="Arial"/>
        </w:rPr>
        <w:lastRenderedPageBreak/>
        <w:t>a given year</w:t>
      </w:r>
      <w:proofErr w:type="gramEnd"/>
      <w:r w:rsidRPr="009F7FA1">
        <w:rPr>
          <w:rFonts w:ascii="HelveticaNeueLT Std" w:hAnsi="HelveticaNeueLT Std" w:cs="Arial"/>
        </w:rPr>
        <w:t xml:space="preserve"> to CLAWA but not used. (CLAWA UWMP Response Letter, </w:t>
      </w:r>
      <w:r w:rsidR="0068146B">
        <w:rPr>
          <w:rFonts w:ascii="HelveticaNeueLT Std" w:hAnsi="HelveticaNeueLT Std" w:cs="Arial"/>
        </w:rPr>
        <w:t>May 6, 2026</w:t>
      </w:r>
      <w:r w:rsidR="00A802A6">
        <w:rPr>
          <w:rFonts w:ascii="HelveticaNeueLT Std" w:hAnsi="HelveticaNeueLT Std" w:cs="Arial"/>
        </w:rPr>
        <w:t xml:space="preserve">, </w:t>
      </w:r>
      <w:r w:rsidR="00A802A6" w:rsidRPr="00606F70">
        <w:rPr>
          <w:rFonts w:ascii="HelveticaNeueLT Std" w:hAnsi="HelveticaNeueLT Std" w:cs="Arial"/>
          <w:b/>
          <w:bCs/>
        </w:rPr>
        <w:t xml:space="preserve">Appendix </w:t>
      </w:r>
      <w:r w:rsidR="00A21EB2">
        <w:rPr>
          <w:rFonts w:ascii="HelveticaNeueLT Std" w:hAnsi="HelveticaNeueLT Std" w:cs="Arial"/>
          <w:b/>
          <w:bCs/>
        </w:rPr>
        <w:t>C</w:t>
      </w:r>
      <w:r w:rsidRPr="009F7FA1">
        <w:rPr>
          <w:rFonts w:ascii="HelveticaNeueLT Std" w:hAnsi="HelveticaNeueLT Std" w:cs="Arial"/>
        </w:rPr>
        <w:t>).</w:t>
      </w:r>
      <w:r w:rsidR="004F1740">
        <w:rPr>
          <w:rFonts w:ascii="HelveticaNeueLT Std" w:hAnsi="HelveticaNeueLT Std" w:cs="Arial"/>
        </w:rPr>
        <w:t xml:space="preserve"> Carryover water is a portion of Table A water that contractors may save for next year’s delivery. When carryover is requested for next year’s delivery, that water is stored in </w:t>
      </w:r>
      <w:r w:rsidR="00A802A6">
        <w:rPr>
          <w:rFonts w:ascii="HelveticaNeueLT Std" w:hAnsi="HelveticaNeueLT Std" w:cs="Arial"/>
        </w:rPr>
        <w:t xml:space="preserve">the </w:t>
      </w:r>
      <w:r w:rsidR="004F1740">
        <w:rPr>
          <w:rFonts w:ascii="HelveticaNeueLT Std" w:hAnsi="HelveticaNeueLT Std" w:cs="Arial"/>
        </w:rPr>
        <w:t xml:space="preserve">SWP’s share of San Luis reservoir in Merced County. </w:t>
      </w:r>
      <w:r w:rsidR="00516463">
        <w:rPr>
          <w:rFonts w:ascii="HelveticaNeueLT Std" w:hAnsi="HelveticaNeueLT Std" w:cs="Arial"/>
        </w:rPr>
        <w:t>However, SWP contractors can lose this stored carryover water when San Luis Reservoir fills. For example, in 2017</w:t>
      </w:r>
      <w:r w:rsidR="00553230">
        <w:rPr>
          <w:rFonts w:ascii="HelveticaNeueLT Std" w:hAnsi="HelveticaNeueLT Std" w:cs="Arial"/>
        </w:rPr>
        <w:t>, a</w:t>
      </w:r>
      <w:r w:rsidR="00516463">
        <w:rPr>
          <w:rFonts w:ascii="HelveticaNeueLT Std" w:hAnsi="HelveticaNeueLT Std" w:cs="Arial"/>
        </w:rPr>
        <w:t xml:space="preserve"> wet year, three contractors including CLAWA needed to transfer their carryover water from San Luis to another non-SWP facility to prevent losing their carryover storage. (Osorio, 2020)</w:t>
      </w:r>
    </w:p>
    <w:p w14:paraId="2E6C90BC" w14:textId="7AF1C00E" w:rsidR="006E478A" w:rsidRDefault="00AF7139" w:rsidP="00BC47E6">
      <w:pPr>
        <w:spacing w:after="240" w:line="360" w:lineRule="auto"/>
        <w:rPr>
          <w:rFonts w:ascii="HelveticaNeueLT Std" w:hAnsi="HelveticaNeueLT Std" w:cs="Arial"/>
        </w:rPr>
      </w:pPr>
      <w:r w:rsidRPr="009F7FA1">
        <w:rPr>
          <w:rFonts w:ascii="HelveticaNeueLT Std" w:hAnsi="HelveticaNeueLT Std" w:cs="Arial"/>
        </w:rPr>
        <w:t xml:space="preserve">A representation of the </w:t>
      </w:r>
      <w:proofErr w:type="gramStart"/>
      <w:r w:rsidRPr="009F7FA1">
        <w:rPr>
          <w:rFonts w:ascii="HelveticaNeueLT Std" w:hAnsi="HelveticaNeueLT Std" w:cs="Arial"/>
        </w:rPr>
        <w:t>District’s</w:t>
      </w:r>
      <w:proofErr w:type="gramEnd"/>
      <w:r w:rsidR="006B42BB" w:rsidRPr="009F7FA1">
        <w:rPr>
          <w:rFonts w:ascii="HelveticaNeueLT Std" w:hAnsi="HelveticaNeueLT Std" w:cs="Arial"/>
        </w:rPr>
        <w:t xml:space="preserve"> recorded</w:t>
      </w:r>
      <w:r w:rsidRPr="009F7FA1">
        <w:rPr>
          <w:rFonts w:ascii="HelveticaNeueLT Std" w:hAnsi="HelveticaNeueLT Std" w:cs="Arial"/>
        </w:rPr>
        <w:t xml:space="preserve"> fluctuating dependence on imported supplies from CLAWA</w:t>
      </w:r>
      <w:r w:rsidR="00101211" w:rsidRPr="009F7FA1">
        <w:rPr>
          <w:rFonts w:ascii="HelveticaNeueLT Std" w:hAnsi="HelveticaNeueLT Std" w:cs="Arial"/>
        </w:rPr>
        <w:t xml:space="preserve"> beginning in 1980</w:t>
      </w:r>
      <w:r w:rsidRPr="009F7FA1">
        <w:rPr>
          <w:rFonts w:ascii="HelveticaNeueLT Std" w:hAnsi="HelveticaNeueLT Std" w:cs="Arial"/>
        </w:rPr>
        <w:t xml:space="preserve"> is provided in </w:t>
      </w:r>
      <w:r w:rsidRPr="009F7FA1">
        <w:rPr>
          <w:rFonts w:ascii="HelveticaNeueLT Std" w:hAnsi="HelveticaNeueLT Std" w:cs="Arial"/>
          <w:b/>
        </w:rPr>
        <w:t>Chart 6-</w:t>
      </w:r>
      <w:r w:rsidR="006E478A">
        <w:rPr>
          <w:rFonts w:ascii="HelveticaNeueLT Std" w:hAnsi="HelveticaNeueLT Std" w:cs="Arial"/>
          <w:b/>
        </w:rPr>
        <w:t>3</w:t>
      </w:r>
      <w:r w:rsidR="00101211" w:rsidRPr="009F7FA1">
        <w:rPr>
          <w:rFonts w:ascii="HelveticaNeueLT Std" w:hAnsi="HelveticaNeueLT Std" w:cs="Arial"/>
          <w:b/>
        </w:rPr>
        <w:t>.</w:t>
      </w:r>
      <w:r w:rsidR="00467D4C" w:rsidRPr="009F7FA1">
        <w:rPr>
          <w:rFonts w:ascii="HelveticaNeueLT Std" w:hAnsi="HelveticaNeueLT Std" w:cs="Arial"/>
          <w:b/>
        </w:rPr>
        <w:t xml:space="preserve">  </w:t>
      </w:r>
      <w:r w:rsidR="00467D4C" w:rsidRPr="009F7FA1">
        <w:rPr>
          <w:rFonts w:ascii="HelveticaNeueLT Std" w:hAnsi="HelveticaNeueLT Std" w:cs="Arial"/>
        </w:rPr>
        <w:t xml:space="preserve">As shown, during years of drought, purchased water from CLAWA makes up a considerable difference between District </w:t>
      </w:r>
      <w:proofErr w:type="gramStart"/>
      <w:r w:rsidR="00467D4C" w:rsidRPr="009F7FA1">
        <w:rPr>
          <w:rFonts w:ascii="HelveticaNeueLT Std" w:hAnsi="HelveticaNeueLT Std" w:cs="Arial"/>
        </w:rPr>
        <w:t>wells</w:t>
      </w:r>
      <w:proofErr w:type="gramEnd"/>
      <w:r w:rsidR="00467D4C" w:rsidRPr="009F7FA1">
        <w:rPr>
          <w:rFonts w:ascii="HelveticaNeueLT Std" w:hAnsi="HelveticaNeueLT Std" w:cs="Arial"/>
        </w:rPr>
        <w:t xml:space="preserve"> and 100 percent of supply</w:t>
      </w:r>
      <w:r w:rsidR="00E71BF1" w:rsidRPr="009F7FA1">
        <w:rPr>
          <w:rFonts w:ascii="HelveticaNeueLT Std" w:hAnsi="HelveticaNeueLT Std" w:cs="Arial"/>
        </w:rPr>
        <w:t xml:space="preserve"> (i.e., the area in white)</w:t>
      </w:r>
      <w:r w:rsidR="00467D4C" w:rsidRPr="009F7FA1">
        <w:rPr>
          <w:rFonts w:ascii="HelveticaNeueLT Std" w:hAnsi="HelveticaNeueLT Std" w:cs="Arial"/>
        </w:rPr>
        <w:t>.</w:t>
      </w:r>
      <w:r w:rsidR="008C337F" w:rsidRPr="009F7FA1">
        <w:rPr>
          <w:rFonts w:ascii="HelveticaNeueLT Std" w:hAnsi="HelveticaNeueLT Std" w:cs="Arial"/>
        </w:rPr>
        <w:t xml:space="preserve">  For example, </w:t>
      </w:r>
      <w:r w:rsidR="00430F58" w:rsidRPr="009F7FA1">
        <w:rPr>
          <w:rFonts w:ascii="HelveticaNeueLT Std" w:hAnsi="HelveticaNeueLT Std" w:cs="Arial"/>
        </w:rPr>
        <w:t xml:space="preserve">in 1990 more than </w:t>
      </w:r>
      <w:r w:rsidR="008C337F" w:rsidRPr="009F7FA1">
        <w:rPr>
          <w:rFonts w:ascii="HelveticaNeueLT Std" w:hAnsi="HelveticaNeueLT Std" w:cs="Arial"/>
        </w:rPr>
        <w:t>84 percent of CVWD supplies came from imported water purchased from CLAWA.</w:t>
      </w:r>
      <w:r w:rsidR="00430F58" w:rsidRPr="009F7FA1">
        <w:rPr>
          <w:rFonts w:ascii="HelveticaNeueLT Std" w:hAnsi="HelveticaNeueLT Std" w:cs="Arial"/>
        </w:rPr>
        <w:t xml:space="preserve">  </w:t>
      </w:r>
      <w:r w:rsidR="00F51AD5" w:rsidRPr="009F7FA1">
        <w:rPr>
          <w:rFonts w:ascii="HelveticaNeueLT Std" w:hAnsi="HelveticaNeueLT Std" w:cs="Arial"/>
        </w:rPr>
        <w:t>On the other hand</w:t>
      </w:r>
      <w:r w:rsidR="00430F58" w:rsidRPr="009F7FA1">
        <w:rPr>
          <w:rFonts w:ascii="HelveticaNeueLT Std" w:hAnsi="HelveticaNeueLT Std" w:cs="Arial"/>
        </w:rPr>
        <w:t xml:space="preserve">, local CVWD wells have been able to meet nearly 80 percent of </w:t>
      </w:r>
      <w:r w:rsidR="00722A79" w:rsidRPr="009F7FA1">
        <w:rPr>
          <w:rFonts w:ascii="HelveticaNeueLT Std" w:hAnsi="HelveticaNeueLT Std" w:cs="Arial"/>
        </w:rPr>
        <w:t xml:space="preserve">customer </w:t>
      </w:r>
      <w:r w:rsidR="00430F58" w:rsidRPr="009F7FA1">
        <w:rPr>
          <w:rFonts w:ascii="HelveticaNeueLT Std" w:hAnsi="HelveticaNeueLT Std" w:cs="Arial"/>
        </w:rPr>
        <w:t xml:space="preserve">demand several times over the past </w:t>
      </w:r>
      <w:r w:rsidR="00B95630" w:rsidRPr="009F7FA1">
        <w:rPr>
          <w:rFonts w:ascii="HelveticaNeueLT Std" w:hAnsi="HelveticaNeueLT Std" w:cs="Arial"/>
        </w:rPr>
        <w:t xml:space="preserve">25 </w:t>
      </w:r>
      <w:r w:rsidR="00430F58" w:rsidRPr="009F7FA1">
        <w:rPr>
          <w:rFonts w:ascii="HelveticaNeueLT Std" w:hAnsi="HelveticaNeueLT Std" w:cs="Arial"/>
        </w:rPr>
        <w:t>years.</w:t>
      </w:r>
      <w:r w:rsidR="00D27053">
        <w:rPr>
          <w:rFonts w:ascii="HelveticaNeueLT Std" w:hAnsi="HelveticaNeueLT Std" w:cs="Arial"/>
        </w:rPr>
        <w:t xml:space="preserve"> As Chart 6-3 shows, </w:t>
      </w:r>
      <w:r w:rsidR="008E1A38">
        <w:rPr>
          <w:rFonts w:ascii="HelveticaNeueLT Std" w:hAnsi="HelveticaNeueLT Std" w:cs="Arial"/>
        </w:rPr>
        <w:t>over the three most recent years, CVWD well water has been able to meet more than 70 percent of customer demand.</w:t>
      </w:r>
    </w:p>
    <w:p w14:paraId="07A6A0FA" w14:textId="0F3DBB16" w:rsidR="006E478A" w:rsidRPr="00152542" w:rsidRDefault="006E478A" w:rsidP="0093320B">
      <w:pPr>
        <w:pStyle w:val="Caption"/>
        <w:spacing w:after="0"/>
        <w:rPr>
          <w:rFonts w:cs="Arial"/>
          <w:color w:val="002060"/>
        </w:rPr>
      </w:pPr>
      <w:r w:rsidRPr="00152542">
        <w:rPr>
          <w:color w:val="002060"/>
          <w:sz w:val="20"/>
          <w:szCs w:val="20"/>
        </w:rPr>
        <w:t xml:space="preserve">Chart </w:t>
      </w:r>
      <w:r>
        <w:rPr>
          <w:color w:val="002060"/>
          <w:sz w:val="20"/>
          <w:szCs w:val="20"/>
        </w:rPr>
        <w:t>6-</w:t>
      </w:r>
      <w:r w:rsidRPr="00152542">
        <w:rPr>
          <w:i w:val="0"/>
          <w:iCs w:val="0"/>
          <w:color w:val="002060"/>
          <w:sz w:val="20"/>
          <w:szCs w:val="20"/>
        </w:rPr>
        <w:fldChar w:fldCharType="begin"/>
      </w:r>
      <w:r w:rsidRPr="00152542">
        <w:rPr>
          <w:color w:val="002060"/>
          <w:sz w:val="20"/>
          <w:szCs w:val="20"/>
        </w:rPr>
        <w:instrText xml:space="preserve"> SEQ Chart \* ARABIC </w:instrText>
      </w:r>
      <w:r w:rsidRPr="00152542">
        <w:rPr>
          <w:i w:val="0"/>
          <w:iCs w:val="0"/>
          <w:color w:val="002060"/>
          <w:sz w:val="20"/>
          <w:szCs w:val="20"/>
        </w:rPr>
        <w:fldChar w:fldCharType="separate"/>
      </w:r>
      <w:r w:rsidR="0093320B">
        <w:rPr>
          <w:noProof/>
          <w:color w:val="002060"/>
          <w:sz w:val="20"/>
          <w:szCs w:val="20"/>
        </w:rPr>
        <w:t>3</w:t>
      </w:r>
      <w:r w:rsidRPr="00152542">
        <w:rPr>
          <w:i w:val="0"/>
          <w:iCs w:val="0"/>
          <w:color w:val="002060"/>
          <w:sz w:val="20"/>
          <w:szCs w:val="20"/>
        </w:rPr>
        <w:fldChar w:fldCharType="end"/>
      </w:r>
      <w:r w:rsidRPr="00152542">
        <w:rPr>
          <w:color w:val="002060"/>
          <w:sz w:val="20"/>
          <w:szCs w:val="20"/>
        </w:rPr>
        <w:t xml:space="preserve"> </w:t>
      </w:r>
      <w:r>
        <w:rPr>
          <w:color w:val="002060"/>
          <w:sz w:val="20"/>
          <w:szCs w:val="20"/>
        </w:rPr>
        <w:t>–</w:t>
      </w:r>
      <w:r w:rsidRPr="00152542">
        <w:rPr>
          <w:color w:val="002060"/>
          <w:sz w:val="20"/>
          <w:szCs w:val="20"/>
        </w:rPr>
        <w:t xml:space="preserve"> </w:t>
      </w:r>
      <w:r>
        <w:rPr>
          <w:color w:val="002060"/>
          <w:sz w:val="20"/>
          <w:szCs w:val="20"/>
        </w:rPr>
        <w:t>Recorded CVWD Sources of Supply, 1980-</w:t>
      </w:r>
      <w:r w:rsidR="0068146B">
        <w:rPr>
          <w:color w:val="002060"/>
          <w:sz w:val="20"/>
          <w:szCs w:val="20"/>
        </w:rPr>
        <w:t>2025</w:t>
      </w:r>
      <w:r w:rsidR="001C07C6">
        <w:rPr>
          <w:color w:val="002060"/>
        </w:rPr>
        <w:br/>
      </w:r>
      <w:r w:rsidRPr="00152542">
        <w:rPr>
          <w:color w:val="002060"/>
        </w:rPr>
        <w:t xml:space="preserve">(Source: </w:t>
      </w:r>
      <w:r>
        <w:rPr>
          <w:color w:val="002060"/>
        </w:rPr>
        <w:t>CVWD Records</w:t>
      </w:r>
      <w:r w:rsidRPr="00152542">
        <w:rPr>
          <w:color w:val="002060"/>
        </w:rPr>
        <w:t>)</w:t>
      </w:r>
    </w:p>
    <w:p w14:paraId="203B61E8" w14:textId="0FA93E1B" w:rsidR="006E478A" w:rsidRDefault="00C41BE1" w:rsidP="00162AF8">
      <w:pPr>
        <w:spacing w:after="240" w:line="360" w:lineRule="auto"/>
        <w:rPr>
          <w:rFonts w:ascii="HelveticaNeueLT Std" w:hAnsi="HelveticaNeueLT Std" w:cs="Arial"/>
          <w:b/>
        </w:rPr>
      </w:pPr>
      <w:r>
        <w:rPr>
          <w:rFonts w:ascii="HelveticaNeueLT Std" w:hAnsi="HelveticaNeueLT Std" w:cs="Arial"/>
          <w:b/>
          <w:noProof/>
        </w:rPr>
        <w:drawing>
          <wp:inline distT="0" distB="0" distL="0" distR="0" wp14:anchorId="5B121BEA" wp14:editId="41CB18B6">
            <wp:extent cx="5825223" cy="3167195"/>
            <wp:effectExtent l="0" t="0" r="4445" b="0"/>
            <wp:docPr id="2815339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72997" cy="3193170"/>
                    </a:xfrm>
                    <a:prstGeom prst="rect">
                      <a:avLst/>
                    </a:prstGeom>
                    <a:noFill/>
                  </pic:spPr>
                </pic:pic>
              </a:graphicData>
            </a:graphic>
          </wp:inline>
        </w:drawing>
      </w:r>
    </w:p>
    <w:p w14:paraId="05D715EA" w14:textId="022EA32E" w:rsidR="00CF159E" w:rsidRPr="00E84EF6" w:rsidRDefault="00CF159E" w:rsidP="00B201AE">
      <w:pPr>
        <w:pStyle w:val="Heading3"/>
      </w:pPr>
      <w:r w:rsidRPr="00E84EF6">
        <w:lastRenderedPageBreak/>
        <w:t>Purchased Water Quality</w:t>
      </w:r>
    </w:p>
    <w:p w14:paraId="6595C4E4" w14:textId="6E976629" w:rsidR="00AE58DC" w:rsidRPr="009F7FA1" w:rsidRDefault="00F720AF" w:rsidP="00BC47E6">
      <w:pPr>
        <w:spacing w:after="240" w:line="360" w:lineRule="auto"/>
        <w:rPr>
          <w:rFonts w:ascii="HelveticaNeueLT Std" w:hAnsi="HelveticaNeueLT Std" w:cs="Arial"/>
        </w:rPr>
      </w:pPr>
      <w:r w:rsidRPr="009F7FA1">
        <w:rPr>
          <w:rFonts w:ascii="HelveticaNeueLT Std" w:hAnsi="HelveticaNeueLT Std" w:cs="Arial"/>
        </w:rPr>
        <w:t xml:space="preserve">SWP water is considered </w:t>
      </w:r>
      <w:r w:rsidR="00553230" w:rsidRPr="009F7FA1">
        <w:rPr>
          <w:rFonts w:ascii="HelveticaNeueLT Std" w:hAnsi="HelveticaNeueLT Std" w:cs="Arial"/>
        </w:rPr>
        <w:t>high</w:t>
      </w:r>
      <w:r w:rsidR="00553230">
        <w:rPr>
          <w:rFonts w:ascii="HelveticaNeueLT Std" w:hAnsi="HelveticaNeueLT Std" w:cs="Arial"/>
        </w:rPr>
        <w:t>-</w:t>
      </w:r>
      <w:r w:rsidRPr="009F7FA1">
        <w:rPr>
          <w:rFonts w:ascii="HelveticaNeueLT Std" w:hAnsi="HelveticaNeueLT Std" w:cs="Arial"/>
        </w:rPr>
        <w:t xml:space="preserve">quality water and is used statewide </w:t>
      </w:r>
      <w:r w:rsidR="00A056E8" w:rsidRPr="009F7FA1">
        <w:rPr>
          <w:rFonts w:ascii="HelveticaNeueLT Std" w:hAnsi="HelveticaNeueLT Std" w:cs="Arial"/>
        </w:rPr>
        <w:t xml:space="preserve">to </w:t>
      </w:r>
      <w:r w:rsidRPr="009F7FA1">
        <w:rPr>
          <w:rFonts w:ascii="HelveticaNeueLT Std" w:hAnsi="HelveticaNeueLT Std" w:cs="Arial"/>
        </w:rPr>
        <w:t>serv</w:t>
      </w:r>
      <w:r w:rsidR="00A056E8" w:rsidRPr="009F7FA1">
        <w:rPr>
          <w:rFonts w:ascii="HelveticaNeueLT Std" w:hAnsi="HelveticaNeueLT Std" w:cs="Arial"/>
        </w:rPr>
        <w:t>e</w:t>
      </w:r>
      <w:r w:rsidRPr="009F7FA1">
        <w:rPr>
          <w:rFonts w:ascii="HelveticaNeueLT Std" w:hAnsi="HelveticaNeueLT Std" w:cs="Arial"/>
        </w:rPr>
        <w:t xml:space="preserve"> 25 million residents as a supplemental water source. </w:t>
      </w:r>
      <w:r w:rsidR="00FC163D" w:rsidRPr="009F7FA1">
        <w:rPr>
          <w:rFonts w:ascii="HelveticaNeueLT Std" w:hAnsi="HelveticaNeueLT Std" w:cs="Arial"/>
        </w:rPr>
        <w:t>Chemical, physical, and biological parameters are routinely monitored throughout the SWP from the Feather River drainage in the north to Lake Perris in the south including more than 40 sites and over 200 individual chemicals</w:t>
      </w:r>
      <w:r w:rsidR="00F43250" w:rsidRPr="009F7FA1">
        <w:rPr>
          <w:rFonts w:ascii="HelveticaNeueLT Std" w:hAnsi="HelveticaNeueLT Std" w:cs="Arial"/>
        </w:rPr>
        <w:t xml:space="preserve"> (MWA, 2016)</w:t>
      </w:r>
      <w:r w:rsidR="00FC163D" w:rsidRPr="009F7FA1">
        <w:rPr>
          <w:rFonts w:ascii="HelveticaNeueLT Std" w:hAnsi="HelveticaNeueLT Std" w:cs="Arial"/>
        </w:rPr>
        <w:t xml:space="preserve">.  </w:t>
      </w:r>
      <w:r w:rsidR="00E77504" w:rsidRPr="009F7FA1">
        <w:rPr>
          <w:rFonts w:ascii="HelveticaNeueLT Std" w:hAnsi="HelveticaNeueLT Std" w:cs="Arial"/>
        </w:rPr>
        <w:t>CLAWA’s water supplies are treated at the Lake S</w:t>
      </w:r>
      <w:r w:rsidR="00AE58DC" w:rsidRPr="009F7FA1">
        <w:rPr>
          <w:rFonts w:ascii="HelveticaNeueLT Std" w:hAnsi="HelveticaNeueLT Std" w:cs="Arial"/>
        </w:rPr>
        <w:t>ilverwood Water Treatment Plant</w:t>
      </w:r>
      <w:r w:rsidR="00901D9E" w:rsidRPr="009F7FA1">
        <w:rPr>
          <w:rFonts w:ascii="HelveticaNeueLT Std" w:hAnsi="HelveticaNeueLT Std" w:cs="Arial"/>
        </w:rPr>
        <w:t xml:space="preserve"> near the South Shore</w:t>
      </w:r>
      <w:r w:rsidR="007D4BA4" w:rsidRPr="009F7FA1">
        <w:rPr>
          <w:rFonts w:ascii="HelveticaNeueLT Std" w:hAnsi="HelveticaNeueLT Std" w:cs="Arial"/>
        </w:rPr>
        <w:t>.</w:t>
      </w:r>
      <w:r w:rsidR="00901D9E" w:rsidRPr="009F7FA1">
        <w:rPr>
          <w:rFonts w:ascii="HelveticaNeueLT Std" w:hAnsi="HelveticaNeueLT Std" w:cs="Arial"/>
        </w:rPr>
        <w:t xml:space="preserve">  After treatment, the water is then pumped uphill to CLAWA’s storage and pipeline distribution system, which extends from Job’s Peak (near </w:t>
      </w:r>
      <w:proofErr w:type="spellStart"/>
      <w:r w:rsidR="00901D9E" w:rsidRPr="009F7FA1">
        <w:rPr>
          <w:rFonts w:ascii="HelveticaNeueLT Std" w:hAnsi="HelveticaNeueLT Std" w:cs="Arial"/>
        </w:rPr>
        <w:t>Cedarpines</w:t>
      </w:r>
      <w:proofErr w:type="spellEnd"/>
      <w:r w:rsidR="00901D9E" w:rsidRPr="009F7FA1">
        <w:rPr>
          <w:rFonts w:ascii="HelveticaNeueLT Std" w:hAnsi="HelveticaNeueLT Std" w:cs="Arial"/>
        </w:rPr>
        <w:t xml:space="preserve"> Park) eastward to Green Valley Lake.</w:t>
      </w:r>
      <w:r w:rsidR="007D4BA4" w:rsidRPr="009F7FA1">
        <w:rPr>
          <w:rFonts w:ascii="HelveticaNeueLT Std" w:hAnsi="HelveticaNeueLT Std" w:cs="Arial"/>
        </w:rPr>
        <w:t xml:space="preserve"> CLAWA maintains consistent compliance with all water quality standards and regulations</w:t>
      </w:r>
      <w:r w:rsidRPr="009F7FA1">
        <w:rPr>
          <w:rFonts w:ascii="HelveticaNeueLT Std" w:hAnsi="HelveticaNeueLT Std" w:cs="Arial"/>
        </w:rPr>
        <w:t>.</w:t>
      </w:r>
      <w:r w:rsidR="007D4BA4" w:rsidRPr="009F7FA1">
        <w:rPr>
          <w:rFonts w:ascii="HelveticaNeueLT Std" w:hAnsi="HelveticaNeueLT Std" w:cs="Arial"/>
        </w:rPr>
        <w:t xml:space="preserve"> The results of each </w:t>
      </w:r>
      <w:r w:rsidR="00730CF8" w:rsidRPr="009F7FA1">
        <w:rPr>
          <w:rFonts w:ascii="HelveticaNeueLT Std" w:hAnsi="HelveticaNeueLT Std" w:cs="Arial"/>
        </w:rPr>
        <w:t>year’s</w:t>
      </w:r>
      <w:r w:rsidR="007D4BA4" w:rsidRPr="009F7FA1">
        <w:rPr>
          <w:rFonts w:ascii="HelveticaNeueLT Std" w:hAnsi="HelveticaNeueLT Std" w:cs="Arial"/>
        </w:rPr>
        <w:t xml:space="preserve"> water quality </w:t>
      </w:r>
      <w:r w:rsidR="00730CF8" w:rsidRPr="009F7FA1">
        <w:rPr>
          <w:rFonts w:ascii="HelveticaNeueLT Std" w:hAnsi="HelveticaNeueLT Std" w:cs="Arial"/>
        </w:rPr>
        <w:t xml:space="preserve">sampling are reported in </w:t>
      </w:r>
      <w:r w:rsidR="004D034F">
        <w:rPr>
          <w:rFonts w:ascii="HelveticaNeueLT Std" w:hAnsi="HelveticaNeueLT Std" w:cs="Arial"/>
        </w:rPr>
        <w:t>CLAWA’s</w:t>
      </w:r>
      <w:r w:rsidR="00730CF8" w:rsidRPr="009F7FA1">
        <w:rPr>
          <w:rFonts w:ascii="HelveticaNeueLT Std" w:hAnsi="HelveticaNeueLT Std" w:cs="Arial"/>
        </w:rPr>
        <w:t xml:space="preserve"> </w:t>
      </w:r>
      <w:r w:rsidR="0035386C" w:rsidRPr="009F7FA1">
        <w:rPr>
          <w:rFonts w:ascii="HelveticaNeueLT Std" w:hAnsi="HelveticaNeueLT Std" w:cs="Arial"/>
        </w:rPr>
        <w:t xml:space="preserve">annual </w:t>
      </w:r>
      <w:r w:rsidR="00730CF8" w:rsidRPr="009F7FA1">
        <w:rPr>
          <w:rFonts w:ascii="HelveticaNeueLT Std" w:hAnsi="HelveticaNeueLT Std" w:cs="Arial"/>
        </w:rPr>
        <w:t>Consumer Confidence Report</w:t>
      </w:r>
      <w:r w:rsidR="00704290">
        <w:rPr>
          <w:rFonts w:ascii="HelveticaNeueLT Std" w:hAnsi="HelveticaNeueLT Std" w:cs="Arial"/>
        </w:rPr>
        <w:t>, the most recent of which</w:t>
      </w:r>
      <w:r w:rsidR="008A63DC">
        <w:rPr>
          <w:rFonts w:ascii="HelveticaNeueLT Std" w:hAnsi="HelveticaNeueLT Std" w:cs="Arial"/>
        </w:rPr>
        <w:t xml:space="preserve"> (CY 2025)</w:t>
      </w:r>
      <w:r w:rsidR="00704290">
        <w:rPr>
          <w:rFonts w:ascii="HelveticaNeueLT Std" w:hAnsi="HelveticaNeueLT Std" w:cs="Arial"/>
        </w:rPr>
        <w:t xml:space="preserve"> is </w:t>
      </w:r>
      <w:r w:rsidR="00B01249" w:rsidRPr="009F7FA1">
        <w:rPr>
          <w:rFonts w:ascii="HelveticaNeueLT Std" w:hAnsi="HelveticaNeueLT Std" w:cs="Arial"/>
        </w:rPr>
        <w:t xml:space="preserve">provided in </w:t>
      </w:r>
      <w:r w:rsidR="008A76F4" w:rsidRPr="009F7FA1">
        <w:rPr>
          <w:rFonts w:ascii="HelveticaNeueLT Std" w:hAnsi="HelveticaNeueLT Std" w:cs="Arial"/>
          <w:b/>
        </w:rPr>
        <w:t xml:space="preserve">Appendix </w:t>
      </w:r>
      <w:r w:rsidR="00A21EB2">
        <w:rPr>
          <w:rFonts w:ascii="HelveticaNeueLT Std" w:hAnsi="HelveticaNeueLT Std" w:cs="Arial"/>
          <w:b/>
        </w:rPr>
        <w:t>I</w:t>
      </w:r>
      <w:r w:rsidR="00730CF8" w:rsidRPr="009F7FA1">
        <w:rPr>
          <w:rFonts w:ascii="HelveticaNeueLT Std" w:hAnsi="HelveticaNeueLT Std" w:cs="Arial"/>
        </w:rPr>
        <w:t>.</w:t>
      </w:r>
      <w:r w:rsidRPr="009F7FA1">
        <w:rPr>
          <w:rFonts w:ascii="HelveticaNeueLT Std" w:hAnsi="HelveticaNeueLT Std" w:cs="Arial"/>
        </w:rPr>
        <w:t xml:space="preserve"> </w:t>
      </w:r>
    </w:p>
    <w:p w14:paraId="71755F38" w14:textId="01F1BC57" w:rsidR="000B1489" w:rsidRPr="009F7FA1" w:rsidRDefault="00F96BE4" w:rsidP="00B201AE">
      <w:pPr>
        <w:pStyle w:val="Heading2"/>
      </w:pPr>
      <w:r w:rsidRPr="009F7FA1">
        <w:t>Groundwater</w:t>
      </w:r>
      <w:r w:rsidR="00CF159E" w:rsidRPr="009F7FA1">
        <w:t xml:space="preserve"> </w:t>
      </w:r>
    </w:p>
    <w:p w14:paraId="274FED00" w14:textId="1A2E3D6D" w:rsidR="00704290" w:rsidRDefault="00400D9C" w:rsidP="00BC47E6">
      <w:pPr>
        <w:spacing w:after="240" w:line="360" w:lineRule="auto"/>
        <w:rPr>
          <w:rFonts w:ascii="HelveticaNeueLT Std" w:hAnsi="HelveticaNeueLT Std" w:cs="Arial"/>
        </w:rPr>
      </w:pPr>
      <w:r w:rsidRPr="009F7FA1">
        <w:rPr>
          <w:rFonts w:ascii="HelveticaNeueLT Std" w:hAnsi="HelveticaNeueLT Std" w:cs="Arial"/>
        </w:rPr>
        <w:t xml:space="preserve">Currently, </w:t>
      </w:r>
      <w:r w:rsidR="008C4807" w:rsidRPr="009F7FA1">
        <w:rPr>
          <w:rFonts w:ascii="HelveticaNeueLT Std" w:hAnsi="HelveticaNeueLT Std" w:cs="Arial"/>
        </w:rPr>
        <w:t xml:space="preserve">CVWD produces water locally from </w:t>
      </w:r>
      <w:r w:rsidR="00586F2F">
        <w:rPr>
          <w:rFonts w:ascii="HelveticaNeueLT Std" w:hAnsi="HelveticaNeueLT Std" w:cs="Arial"/>
        </w:rPr>
        <w:t>35</w:t>
      </w:r>
      <w:r w:rsidR="008315B0" w:rsidRPr="009F7FA1">
        <w:rPr>
          <w:rFonts w:ascii="HelveticaNeueLT Std" w:hAnsi="HelveticaNeueLT Std" w:cs="Arial"/>
        </w:rPr>
        <w:t xml:space="preserve"> </w:t>
      </w:r>
      <w:r w:rsidR="00932BF3" w:rsidRPr="009F7FA1">
        <w:rPr>
          <w:rFonts w:ascii="HelveticaNeueLT Std" w:hAnsi="HelveticaNeueLT Std" w:cs="Arial"/>
        </w:rPr>
        <w:t xml:space="preserve">groundwater </w:t>
      </w:r>
      <w:r w:rsidR="008C4807" w:rsidRPr="009F7FA1">
        <w:rPr>
          <w:rFonts w:ascii="HelveticaNeueLT Std" w:hAnsi="HelveticaNeueLT Std" w:cs="Arial"/>
        </w:rPr>
        <w:t>wells</w:t>
      </w:r>
      <w:r w:rsidR="00CB1399" w:rsidRPr="009F7FA1">
        <w:rPr>
          <w:rFonts w:ascii="HelveticaNeueLT Std" w:hAnsi="HelveticaNeueLT Std" w:cs="Arial"/>
        </w:rPr>
        <w:t xml:space="preserve"> </w:t>
      </w:r>
      <w:r w:rsidR="00932BF3" w:rsidRPr="009F7FA1">
        <w:rPr>
          <w:rFonts w:ascii="HelveticaNeueLT Std" w:hAnsi="HelveticaNeueLT Std" w:cs="Arial"/>
        </w:rPr>
        <w:t>in a fractured rock aquifer system</w:t>
      </w:r>
      <w:r w:rsidR="00BF679C" w:rsidRPr="009F7FA1">
        <w:rPr>
          <w:rFonts w:ascii="HelveticaNeueLT Std" w:hAnsi="HelveticaNeueLT Std" w:cs="Arial"/>
        </w:rPr>
        <w:t xml:space="preserve"> (</w:t>
      </w:r>
      <w:r w:rsidR="00CC48A7" w:rsidRPr="009F7FA1">
        <w:rPr>
          <w:rFonts w:ascii="HelveticaNeueLT Std" w:hAnsi="HelveticaNeueLT Std" w:cs="Arial"/>
        </w:rPr>
        <w:t>202</w:t>
      </w:r>
      <w:r w:rsidR="00CC48A7">
        <w:rPr>
          <w:rFonts w:ascii="HelveticaNeueLT Std" w:hAnsi="HelveticaNeueLT Std" w:cs="Arial"/>
        </w:rPr>
        <w:t>5</w:t>
      </w:r>
      <w:r w:rsidR="00CC48A7" w:rsidRPr="009F7FA1">
        <w:rPr>
          <w:rFonts w:ascii="HelveticaNeueLT Std" w:hAnsi="HelveticaNeueLT Std" w:cs="Arial"/>
        </w:rPr>
        <w:t xml:space="preserve"> </w:t>
      </w:r>
      <w:r w:rsidR="00BF679C" w:rsidRPr="009F7FA1">
        <w:rPr>
          <w:rFonts w:ascii="HelveticaNeueLT Std" w:hAnsi="HelveticaNeueLT Std" w:cs="Arial"/>
        </w:rPr>
        <w:t>CVWD Annual Report to the SWRCB)</w:t>
      </w:r>
      <w:r w:rsidR="00932BF3" w:rsidRPr="009F7FA1">
        <w:rPr>
          <w:rFonts w:ascii="HelveticaNeueLT Std" w:hAnsi="HelveticaNeueLT Std" w:cs="Arial"/>
        </w:rPr>
        <w:t xml:space="preserve">. </w:t>
      </w:r>
      <w:r w:rsidR="00C41BE1">
        <w:rPr>
          <w:rFonts w:ascii="HelveticaNeueLT Std" w:hAnsi="HelveticaNeueLT Std" w:cs="Arial"/>
        </w:rPr>
        <w:t>T</w:t>
      </w:r>
      <w:r w:rsidRPr="009F7FA1">
        <w:rPr>
          <w:rFonts w:ascii="HelveticaNeueLT Std" w:hAnsi="HelveticaNeueLT Std" w:cs="Arial"/>
        </w:rPr>
        <w:t xml:space="preserve">he </w:t>
      </w:r>
      <w:proofErr w:type="gramStart"/>
      <w:r w:rsidRPr="009F7FA1">
        <w:rPr>
          <w:rFonts w:ascii="HelveticaNeueLT Std" w:hAnsi="HelveticaNeueLT Std" w:cs="Arial"/>
        </w:rPr>
        <w:t>District</w:t>
      </w:r>
      <w:proofErr w:type="gramEnd"/>
      <w:r w:rsidRPr="009F7FA1">
        <w:rPr>
          <w:rFonts w:ascii="HelveticaNeueLT Std" w:hAnsi="HelveticaNeueLT Std" w:cs="Arial"/>
        </w:rPr>
        <w:t xml:space="preserve"> has had as many as 50 wells </w:t>
      </w:r>
      <w:r w:rsidR="00C41BE1">
        <w:rPr>
          <w:rFonts w:ascii="HelveticaNeueLT Std" w:hAnsi="HelveticaNeueLT Std" w:cs="Arial"/>
        </w:rPr>
        <w:t>in the past</w:t>
      </w:r>
      <w:r w:rsidRPr="009F7FA1">
        <w:rPr>
          <w:rFonts w:ascii="HelveticaNeueLT Std" w:hAnsi="HelveticaNeueLT Std" w:cs="Arial"/>
        </w:rPr>
        <w:t xml:space="preserve">. </w:t>
      </w:r>
      <w:r w:rsidR="00EE3687" w:rsidRPr="009F7FA1">
        <w:rPr>
          <w:rFonts w:ascii="HelveticaNeueLT Std" w:hAnsi="HelveticaNeueLT Std" w:cs="Arial"/>
        </w:rPr>
        <w:t xml:space="preserve"> </w:t>
      </w:r>
      <w:r w:rsidR="00C41BE1">
        <w:rPr>
          <w:rFonts w:ascii="HelveticaNeueLT Std" w:hAnsi="HelveticaNeueLT Std" w:cs="Arial"/>
        </w:rPr>
        <w:t>T</w:t>
      </w:r>
      <w:r w:rsidR="00F13C7A" w:rsidRPr="009F7FA1">
        <w:rPr>
          <w:rFonts w:ascii="HelveticaNeueLT Std" w:hAnsi="HelveticaNeueLT Std" w:cs="Arial"/>
        </w:rPr>
        <w:t>h</w:t>
      </w:r>
      <w:r w:rsidR="00EE3687" w:rsidRPr="009F7FA1">
        <w:rPr>
          <w:rFonts w:ascii="HelveticaNeueLT Std" w:hAnsi="HelveticaNeueLT Std" w:cs="Arial"/>
        </w:rPr>
        <w:t>is portion of the</w:t>
      </w:r>
      <w:r w:rsidR="00F13C7A" w:rsidRPr="009F7FA1">
        <w:rPr>
          <w:rFonts w:ascii="HelveticaNeueLT Std" w:hAnsi="HelveticaNeueLT Std" w:cs="Arial"/>
        </w:rPr>
        <w:t xml:space="preserve"> San Bernardino Mountains </w:t>
      </w:r>
      <w:r w:rsidR="00691E3C" w:rsidRPr="009F7FA1">
        <w:rPr>
          <w:rFonts w:ascii="HelveticaNeueLT Std" w:hAnsi="HelveticaNeueLT Std" w:cs="Arial"/>
        </w:rPr>
        <w:t>is</w:t>
      </w:r>
      <w:r w:rsidR="00472EF9" w:rsidRPr="009F7FA1">
        <w:rPr>
          <w:rFonts w:ascii="HelveticaNeueLT Std" w:hAnsi="HelveticaNeueLT Std" w:cs="Arial"/>
        </w:rPr>
        <w:t xml:space="preserve"> not included on the California Statewide Groundwater Elevation Monitoring (CASGEM) priority list</w:t>
      </w:r>
      <w:r w:rsidR="00FC12B4" w:rsidRPr="009F7FA1">
        <w:rPr>
          <w:rFonts w:ascii="HelveticaNeueLT Std" w:hAnsi="HelveticaNeueLT Std" w:cs="Arial"/>
        </w:rPr>
        <w:t xml:space="preserve">, or subject to the </w:t>
      </w:r>
      <w:r w:rsidR="00704290">
        <w:rPr>
          <w:rFonts w:ascii="HelveticaNeueLT Std" w:hAnsi="HelveticaNeueLT Std" w:cs="Arial"/>
        </w:rPr>
        <w:t xml:space="preserve">basin management requirements of the </w:t>
      </w:r>
      <w:r w:rsidR="00FC12B4" w:rsidRPr="009F7FA1">
        <w:rPr>
          <w:rFonts w:ascii="HelveticaNeueLT Std" w:hAnsi="HelveticaNeueLT Std" w:cs="Arial"/>
        </w:rPr>
        <w:t>2014 Sustainable Groundwater Management Act (</w:t>
      </w:r>
      <w:r w:rsidR="00FC12B4" w:rsidRPr="00DB584F">
        <w:rPr>
          <w:rFonts w:ascii="HelveticaNeueLT Std" w:hAnsi="HelveticaNeueLT Std" w:cs="Arial"/>
        </w:rPr>
        <w:t>SGMA)</w:t>
      </w:r>
      <w:r w:rsidR="00C41BE1" w:rsidRPr="00A61B8E">
        <w:rPr>
          <w:rFonts w:ascii="HelveticaNeueLT Std" w:hAnsi="HelveticaNeueLT Std"/>
        </w:rPr>
        <w:t xml:space="preserve"> because DWR classifies it </w:t>
      </w:r>
      <w:r w:rsidR="00C41BE1" w:rsidRPr="00DB584F">
        <w:rPr>
          <w:rFonts w:ascii="HelveticaNeueLT Std" w:hAnsi="HelveticaNeueLT Std" w:cs="Arial"/>
        </w:rPr>
        <w:t>as “non-water-bearing</w:t>
      </w:r>
      <w:r w:rsidR="00932BF3" w:rsidRPr="00DB584F">
        <w:rPr>
          <w:rFonts w:ascii="HelveticaNeueLT Std" w:hAnsi="HelveticaNeueLT Std" w:cs="Arial"/>
        </w:rPr>
        <w:t>.</w:t>
      </w:r>
      <w:r w:rsidR="00C41BE1" w:rsidRPr="00DB584F">
        <w:rPr>
          <w:rFonts w:ascii="HelveticaNeueLT Std" w:hAnsi="HelveticaNeueLT Std" w:cs="Arial"/>
        </w:rPr>
        <w:t>”</w:t>
      </w:r>
      <w:r w:rsidR="00F13C7A" w:rsidRPr="00DB584F">
        <w:rPr>
          <w:rFonts w:ascii="HelveticaNeueLT Std" w:hAnsi="HelveticaNeueLT Std" w:cs="Arial"/>
        </w:rPr>
        <w:t xml:space="preserve"> </w:t>
      </w:r>
      <w:r w:rsidR="00FC12B4" w:rsidRPr="00DB584F">
        <w:rPr>
          <w:rFonts w:ascii="HelveticaNeueLT Std" w:hAnsi="HelveticaNeueLT Std" w:cs="Arial"/>
        </w:rPr>
        <w:t>The area is also not included in DWR</w:t>
      </w:r>
      <w:r w:rsidR="00704290" w:rsidRPr="00DB584F">
        <w:rPr>
          <w:rFonts w:ascii="HelveticaNeueLT Std" w:hAnsi="HelveticaNeueLT Std" w:cs="Arial"/>
        </w:rPr>
        <w:t>’s</w:t>
      </w:r>
      <w:r w:rsidR="00FC12B4" w:rsidRPr="00DB584F">
        <w:rPr>
          <w:rFonts w:ascii="HelveticaNeueLT Std" w:hAnsi="HelveticaNeueLT Std" w:cs="Arial"/>
        </w:rPr>
        <w:t xml:space="preserve"> </w:t>
      </w:r>
      <w:r w:rsidR="00691E3C" w:rsidRPr="00DB584F">
        <w:rPr>
          <w:rFonts w:ascii="HelveticaNeueLT Std" w:hAnsi="HelveticaNeueLT Std" w:cs="Arial"/>
        </w:rPr>
        <w:t>“</w:t>
      </w:r>
      <w:r w:rsidR="00FC12B4" w:rsidRPr="00DB584F">
        <w:rPr>
          <w:rFonts w:ascii="HelveticaNeueLT Std" w:hAnsi="HelveticaNeueLT Std" w:cs="Arial"/>
        </w:rPr>
        <w:t>Bulletin 118</w:t>
      </w:r>
      <w:r w:rsidR="00691E3C" w:rsidRPr="00DB584F">
        <w:rPr>
          <w:rFonts w:ascii="HelveticaNeueLT Std" w:hAnsi="HelveticaNeueLT Std" w:cs="Arial"/>
        </w:rPr>
        <w:t>”</w:t>
      </w:r>
      <w:r w:rsidR="00FC12B4" w:rsidRPr="00DB584F">
        <w:rPr>
          <w:rFonts w:ascii="HelveticaNeueLT Std" w:hAnsi="HelveticaNeueLT Std" w:cs="Arial"/>
        </w:rPr>
        <w:t xml:space="preserve"> list of groundwater basin </w:t>
      </w:r>
      <w:r w:rsidR="00691E3C" w:rsidRPr="00DB584F">
        <w:rPr>
          <w:rFonts w:ascii="HelveticaNeueLT Std" w:hAnsi="HelveticaNeueLT Std" w:cs="Arial"/>
        </w:rPr>
        <w:t>data</w:t>
      </w:r>
      <w:r w:rsidR="00FC12B4" w:rsidRPr="009F7FA1">
        <w:rPr>
          <w:rFonts w:ascii="HelveticaNeueLT Std" w:hAnsi="HelveticaNeueLT Std" w:cs="Arial"/>
        </w:rPr>
        <w:t xml:space="preserve">. </w:t>
      </w:r>
      <w:r w:rsidR="00691E3C" w:rsidRPr="009F7FA1">
        <w:rPr>
          <w:rFonts w:ascii="HelveticaNeueLT Std" w:hAnsi="HelveticaNeueLT Std" w:cs="Arial"/>
        </w:rPr>
        <w:t xml:space="preserve"> </w:t>
      </w:r>
    </w:p>
    <w:p w14:paraId="089913A1" w14:textId="57783F5D" w:rsidR="00546728" w:rsidRPr="009F7FA1" w:rsidRDefault="00C41BE1" w:rsidP="00BC47E6">
      <w:pPr>
        <w:spacing w:after="240" w:line="360" w:lineRule="auto"/>
        <w:rPr>
          <w:rFonts w:ascii="HelveticaNeueLT Std" w:hAnsi="HelveticaNeueLT Std" w:cs="Arial"/>
          <w:b/>
        </w:rPr>
      </w:pPr>
      <w:r>
        <w:rPr>
          <w:rFonts w:ascii="HelveticaNeueLT Std" w:hAnsi="HelveticaNeueLT Std" w:cs="Arial"/>
        </w:rPr>
        <w:t>A</w:t>
      </w:r>
      <w:r w:rsidRPr="009F7FA1">
        <w:rPr>
          <w:rFonts w:ascii="HelveticaNeueLT Std" w:hAnsi="HelveticaNeueLT Std" w:cs="Arial"/>
        </w:rPr>
        <w:t xml:space="preserve"> </w:t>
      </w:r>
      <w:r w:rsidR="00546728" w:rsidRPr="009F7FA1">
        <w:rPr>
          <w:rFonts w:ascii="HelveticaNeueLT Std" w:hAnsi="HelveticaNeueLT Std" w:cs="Arial"/>
        </w:rPr>
        <w:t xml:space="preserve">complex of crystalline granitic rocks that have intruded </w:t>
      </w:r>
      <w:proofErr w:type="spellStart"/>
      <w:r w:rsidR="00546728" w:rsidRPr="009F7FA1">
        <w:rPr>
          <w:rFonts w:ascii="HelveticaNeueLT Std" w:hAnsi="HelveticaNeueLT Std" w:cs="Arial"/>
        </w:rPr>
        <w:t>metaplutonic</w:t>
      </w:r>
      <w:proofErr w:type="spellEnd"/>
      <w:r w:rsidR="00546728" w:rsidRPr="009F7FA1">
        <w:rPr>
          <w:rFonts w:ascii="HelveticaNeueLT Std" w:hAnsi="HelveticaNeueLT Std" w:cs="Arial"/>
        </w:rPr>
        <w:t xml:space="preserve"> and metasedimentary rocks</w:t>
      </w:r>
      <w:r>
        <w:rPr>
          <w:rFonts w:ascii="HelveticaNeueLT Std" w:hAnsi="HelveticaNeueLT Std" w:cs="Arial"/>
        </w:rPr>
        <w:t xml:space="preserve"> make up the San Bernardino Mountains</w:t>
      </w:r>
      <w:r w:rsidR="00BF3836" w:rsidRPr="009F7FA1">
        <w:rPr>
          <w:rFonts w:ascii="HelveticaNeueLT Std" w:hAnsi="HelveticaNeueLT Std" w:cs="Arial"/>
        </w:rPr>
        <w:t xml:space="preserve"> (IGC</w:t>
      </w:r>
      <w:r w:rsidR="00404F2B" w:rsidRPr="009F7FA1">
        <w:rPr>
          <w:rFonts w:ascii="HelveticaNeueLT Std" w:hAnsi="HelveticaNeueLT Std" w:cs="Arial"/>
        </w:rPr>
        <w:t>,</w:t>
      </w:r>
      <w:r w:rsidR="00BF3836" w:rsidRPr="009F7FA1">
        <w:rPr>
          <w:rFonts w:ascii="HelveticaNeueLT Std" w:hAnsi="HelveticaNeueLT Std" w:cs="Arial"/>
        </w:rPr>
        <w:t xml:space="preserve"> 1997)</w:t>
      </w:r>
      <w:r w:rsidR="00546728" w:rsidRPr="009F7FA1">
        <w:rPr>
          <w:rFonts w:ascii="HelveticaNeueLT Std" w:hAnsi="HelveticaNeueLT Std" w:cs="Arial"/>
        </w:rPr>
        <w:t>. Thus, there are no unconsolidated sediments or traditional groundwater basins in this mountainous area. Instead, groundwater is confined to open fractures in the hard metamorphic and granitic mountain rocks underlying CVWD’s service area. Groundwater is fed by rainfall and snow seeping into fractures along drainage courses, and may discharge down-gradient as a spring, enter the bottom of a drainage feeding a flow, or continue to move down-gradient beneath the surface (</w:t>
      </w:r>
      <w:r w:rsidR="00CA188C" w:rsidRPr="009F7FA1">
        <w:rPr>
          <w:rFonts w:ascii="HelveticaNeueLT Std" w:hAnsi="HelveticaNeueLT Std" w:cs="Arial"/>
        </w:rPr>
        <w:t>USGS</w:t>
      </w:r>
      <w:r w:rsidR="006B7CBA" w:rsidRPr="009F7FA1">
        <w:rPr>
          <w:rFonts w:ascii="HelveticaNeueLT Std" w:hAnsi="HelveticaNeueLT Std" w:cs="Arial"/>
        </w:rPr>
        <w:t>, 2002</w:t>
      </w:r>
      <w:r w:rsidR="00BF3836" w:rsidRPr="009F7FA1">
        <w:rPr>
          <w:rFonts w:ascii="HelveticaNeueLT Std" w:hAnsi="HelveticaNeueLT Std" w:cs="Arial"/>
        </w:rPr>
        <w:t>)</w:t>
      </w:r>
      <w:r w:rsidR="00546728" w:rsidRPr="009F7FA1">
        <w:rPr>
          <w:rFonts w:ascii="HelveticaNeueLT Std" w:hAnsi="HelveticaNeueLT Std" w:cs="Arial"/>
        </w:rPr>
        <w:t xml:space="preserve">. </w:t>
      </w:r>
    </w:p>
    <w:p w14:paraId="16D54E7B" w14:textId="2833E809" w:rsidR="00F13C7A" w:rsidRPr="009F7FA1" w:rsidRDefault="00932BF3" w:rsidP="00BC47E6">
      <w:pPr>
        <w:spacing w:after="240" w:line="360" w:lineRule="auto"/>
        <w:rPr>
          <w:rFonts w:ascii="HelveticaNeueLT Std" w:hAnsi="HelveticaNeueLT Std" w:cs="Arial"/>
          <w:b/>
        </w:rPr>
      </w:pPr>
      <w:r w:rsidRPr="009F7FA1">
        <w:rPr>
          <w:rFonts w:ascii="HelveticaNeueLT Std" w:hAnsi="HelveticaNeueLT Std" w:cs="Arial"/>
        </w:rPr>
        <w:t xml:space="preserve">The fractured rock aquifers are very different </w:t>
      </w:r>
      <w:r w:rsidR="00416CC0" w:rsidRPr="009F7FA1">
        <w:rPr>
          <w:rFonts w:ascii="HelveticaNeueLT Std" w:hAnsi="HelveticaNeueLT Std" w:cs="Arial"/>
        </w:rPr>
        <w:t xml:space="preserve">from </w:t>
      </w:r>
      <w:r w:rsidRPr="009F7FA1">
        <w:rPr>
          <w:rFonts w:ascii="HelveticaNeueLT Std" w:hAnsi="HelveticaNeueLT Std" w:cs="Arial"/>
        </w:rPr>
        <w:t xml:space="preserve">traditional alluvial </w:t>
      </w:r>
      <w:r w:rsidR="00F13C7A" w:rsidRPr="009F7FA1">
        <w:rPr>
          <w:rFonts w:ascii="HelveticaNeueLT Std" w:hAnsi="HelveticaNeueLT Std" w:cs="Arial"/>
        </w:rPr>
        <w:t xml:space="preserve">groundwater basins </w:t>
      </w:r>
      <w:r w:rsidRPr="009F7FA1">
        <w:rPr>
          <w:rFonts w:ascii="HelveticaNeueLT Std" w:hAnsi="HelveticaNeueLT Std" w:cs="Arial"/>
        </w:rPr>
        <w:t xml:space="preserve">in that </w:t>
      </w:r>
      <w:r w:rsidR="00BC01E1" w:rsidRPr="009F7FA1">
        <w:rPr>
          <w:rFonts w:ascii="HelveticaNeueLT Std" w:hAnsi="HelveticaNeueLT Std" w:cs="Arial"/>
        </w:rPr>
        <w:t xml:space="preserve">they </w:t>
      </w:r>
      <w:r w:rsidR="00160D9E">
        <w:rPr>
          <w:rFonts w:ascii="HelveticaNeueLT Std" w:hAnsi="HelveticaNeueLT Std" w:cs="Arial"/>
        </w:rPr>
        <w:t>yield</w:t>
      </w:r>
      <w:r w:rsidR="00BC01E1" w:rsidRPr="009F7FA1">
        <w:rPr>
          <w:rFonts w:ascii="HelveticaNeueLT Std" w:hAnsi="HelveticaNeueLT Std" w:cs="Arial"/>
        </w:rPr>
        <w:t xml:space="preserve"> far smaller volumes, are tightly correlated with precipitation</w:t>
      </w:r>
      <w:r w:rsidR="002440E9" w:rsidRPr="009F7FA1">
        <w:rPr>
          <w:rFonts w:ascii="HelveticaNeueLT Std" w:hAnsi="HelveticaNeueLT Std" w:cs="Arial"/>
        </w:rPr>
        <w:t xml:space="preserve">, </w:t>
      </w:r>
      <w:r w:rsidR="00B54CCF" w:rsidRPr="009F7FA1">
        <w:rPr>
          <w:rFonts w:ascii="HelveticaNeueLT Std" w:hAnsi="HelveticaNeueLT Std" w:cs="Arial"/>
        </w:rPr>
        <w:t xml:space="preserve">and there is no “basin” </w:t>
      </w:r>
      <w:r w:rsidR="00B54CCF" w:rsidRPr="009F7FA1">
        <w:rPr>
          <w:rFonts w:ascii="HelveticaNeueLT Std" w:hAnsi="HelveticaNeueLT Std" w:cs="Arial"/>
        </w:rPr>
        <w:lastRenderedPageBreak/>
        <w:t xml:space="preserve">of water to measure </w:t>
      </w:r>
      <w:proofErr w:type="gramStart"/>
      <w:r w:rsidR="00B54CCF" w:rsidRPr="009F7FA1">
        <w:rPr>
          <w:rFonts w:ascii="HelveticaNeueLT Std" w:hAnsi="HelveticaNeueLT Std" w:cs="Arial"/>
        </w:rPr>
        <w:t>in order to</w:t>
      </w:r>
      <w:proofErr w:type="gramEnd"/>
      <w:r w:rsidR="00B54CCF" w:rsidRPr="009F7FA1">
        <w:rPr>
          <w:rFonts w:ascii="HelveticaNeueLT Std" w:hAnsi="HelveticaNeueLT Std" w:cs="Arial"/>
        </w:rPr>
        <w:t xml:space="preserve"> calculate </w:t>
      </w:r>
      <w:r w:rsidR="00416CC0" w:rsidRPr="009F7FA1">
        <w:rPr>
          <w:rFonts w:ascii="HelveticaNeueLT Std" w:hAnsi="HelveticaNeueLT Std" w:cs="Arial"/>
        </w:rPr>
        <w:t>metrics such as</w:t>
      </w:r>
      <w:r w:rsidR="00B54CCF" w:rsidRPr="009F7FA1">
        <w:rPr>
          <w:rFonts w:ascii="HelveticaNeueLT Std" w:hAnsi="HelveticaNeueLT Std" w:cs="Arial"/>
        </w:rPr>
        <w:t xml:space="preserve"> “safe yield” or “overdraft</w:t>
      </w:r>
      <w:r w:rsidR="00416CC0" w:rsidRPr="009F7FA1">
        <w:rPr>
          <w:rFonts w:ascii="HelveticaNeueLT Std" w:hAnsi="HelveticaNeueLT Std" w:cs="Arial"/>
        </w:rPr>
        <w:t>.</w:t>
      </w:r>
      <w:r w:rsidR="00B54CCF" w:rsidRPr="009F7FA1">
        <w:rPr>
          <w:rFonts w:ascii="HelveticaNeueLT Std" w:hAnsi="HelveticaNeueLT Std" w:cs="Arial"/>
        </w:rPr>
        <w:t>”</w:t>
      </w:r>
      <w:r w:rsidR="00BC01E1" w:rsidRPr="009F7FA1">
        <w:rPr>
          <w:rFonts w:ascii="HelveticaNeueLT Std" w:hAnsi="HelveticaNeueLT Std" w:cs="Arial"/>
        </w:rPr>
        <w:t xml:space="preserve"> </w:t>
      </w:r>
      <w:r w:rsidR="00B54CCF" w:rsidRPr="009F7FA1">
        <w:rPr>
          <w:rFonts w:ascii="HelveticaNeueLT Std" w:hAnsi="HelveticaNeueLT Std" w:cs="Arial"/>
        </w:rPr>
        <w:t>Water is transmitted only through cracks and fractures from the folding and faulting of the rock over time; thus, explaining the difficulty in their ability to collect and store water</w:t>
      </w:r>
      <w:r w:rsidR="00BF3836" w:rsidRPr="009F7FA1">
        <w:rPr>
          <w:rFonts w:ascii="HelveticaNeueLT Std" w:hAnsi="HelveticaNeueLT Std" w:cs="Arial"/>
        </w:rPr>
        <w:t xml:space="preserve"> (Banks &amp; Robins</w:t>
      </w:r>
      <w:r w:rsidR="006B7CBA" w:rsidRPr="009F7FA1">
        <w:rPr>
          <w:rFonts w:ascii="HelveticaNeueLT Std" w:hAnsi="HelveticaNeueLT Std" w:cs="Arial"/>
        </w:rPr>
        <w:t>, 2002</w:t>
      </w:r>
      <w:r w:rsidR="00BF3836" w:rsidRPr="009F7FA1">
        <w:rPr>
          <w:rFonts w:ascii="HelveticaNeueLT Std" w:hAnsi="HelveticaNeueLT Std" w:cs="Arial"/>
        </w:rPr>
        <w:t>)</w:t>
      </w:r>
      <w:r w:rsidR="00B54CCF" w:rsidRPr="009F7FA1">
        <w:rPr>
          <w:rFonts w:ascii="HelveticaNeueLT Std" w:hAnsi="HelveticaNeueLT Std" w:cs="Arial"/>
        </w:rPr>
        <w:t>.</w:t>
      </w:r>
      <w:r w:rsidR="00F13C7A" w:rsidRPr="009F7FA1">
        <w:rPr>
          <w:rFonts w:ascii="HelveticaNeueLT Std" w:hAnsi="HelveticaNeueLT Std" w:cs="Arial"/>
        </w:rPr>
        <w:t xml:space="preserve"> </w:t>
      </w:r>
    </w:p>
    <w:p w14:paraId="1F445200" w14:textId="6AE64982" w:rsidR="00F13C7A" w:rsidRPr="009F7FA1" w:rsidRDefault="00546728" w:rsidP="00BC47E6">
      <w:pPr>
        <w:spacing w:after="240" w:line="360" w:lineRule="auto"/>
        <w:rPr>
          <w:rFonts w:ascii="HelveticaNeueLT Std" w:hAnsi="HelveticaNeueLT Std" w:cs="Arial"/>
        </w:rPr>
      </w:pPr>
      <w:r w:rsidRPr="009F7FA1">
        <w:rPr>
          <w:rFonts w:ascii="HelveticaNeueLT Std" w:hAnsi="HelveticaNeueLT Std" w:cs="Arial"/>
        </w:rPr>
        <w:t xml:space="preserve">Wells are often placed where groundwater accumulates behind a fault or fracture. </w:t>
      </w:r>
      <w:r w:rsidR="00291E83" w:rsidRPr="009F7FA1">
        <w:rPr>
          <w:rFonts w:ascii="HelveticaNeueLT Std" w:hAnsi="HelveticaNeueLT Std" w:cs="Arial"/>
        </w:rPr>
        <w:t xml:space="preserve">Barriers to groundwater flow consist primarily of westerly and northwesterly-trending faults </w:t>
      </w:r>
      <w:r w:rsidR="007A54B5" w:rsidRPr="009F7FA1">
        <w:rPr>
          <w:rFonts w:ascii="HelveticaNeueLT Std" w:hAnsi="HelveticaNeueLT Std" w:cs="Arial"/>
        </w:rPr>
        <w:t>that</w:t>
      </w:r>
      <w:r w:rsidR="00291E83" w:rsidRPr="009F7FA1">
        <w:rPr>
          <w:rFonts w:ascii="HelveticaNeueLT Std" w:hAnsi="HelveticaNeueLT Std" w:cs="Arial"/>
        </w:rPr>
        <w:t xml:space="preserve"> represent many of the contacts between the different igneous and metamorphic rocks in the San Bernardino Mountains</w:t>
      </w:r>
      <w:r w:rsidR="006B7CBA" w:rsidRPr="009F7FA1">
        <w:rPr>
          <w:rFonts w:ascii="HelveticaNeueLT Std" w:hAnsi="HelveticaNeueLT Std" w:cs="Arial"/>
        </w:rPr>
        <w:t xml:space="preserve"> (IGC, 1997</w:t>
      </w:r>
      <w:r w:rsidR="00BF3836" w:rsidRPr="009F7FA1">
        <w:rPr>
          <w:rFonts w:ascii="HelveticaNeueLT Std" w:hAnsi="HelveticaNeueLT Std" w:cs="Arial"/>
        </w:rPr>
        <w:t>)</w:t>
      </w:r>
      <w:r w:rsidR="00291E83" w:rsidRPr="009F7FA1">
        <w:rPr>
          <w:rFonts w:ascii="HelveticaNeueLT Std" w:hAnsi="HelveticaNeueLT Std" w:cs="Arial"/>
        </w:rPr>
        <w:t>. When the flow-path of groundwater is interrupted, for example, due to the presence of a fault, the downslope-moving groundwater accumulates behind the barrier. This causes the water table to rise until it reaches the surface, where it can resume its downslope path as surface water</w:t>
      </w:r>
      <w:r w:rsidR="00CA188C" w:rsidRPr="009F7FA1">
        <w:rPr>
          <w:rFonts w:ascii="HelveticaNeueLT Std" w:hAnsi="HelveticaNeueLT Std" w:cs="Arial"/>
        </w:rPr>
        <w:t xml:space="preserve"> (USGS</w:t>
      </w:r>
      <w:r w:rsidR="006B7CBA" w:rsidRPr="009F7FA1">
        <w:rPr>
          <w:rFonts w:ascii="HelveticaNeueLT Std" w:hAnsi="HelveticaNeueLT Std" w:cs="Arial"/>
        </w:rPr>
        <w:t>, 2002</w:t>
      </w:r>
      <w:r w:rsidR="00CA188C" w:rsidRPr="009F7FA1">
        <w:rPr>
          <w:rFonts w:ascii="HelveticaNeueLT Std" w:hAnsi="HelveticaNeueLT Std" w:cs="Arial"/>
        </w:rPr>
        <w:t>)</w:t>
      </w:r>
      <w:r w:rsidR="00291E83" w:rsidRPr="009F7FA1">
        <w:rPr>
          <w:rFonts w:ascii="HelveticaNeueLT Std" w:hAnsi="HelveticaNeueLT Std" w:cs="Arial"/>
        </w:rPr>
        <w:t xml:space="preserve">. </w:t>
      </w:r>
      <w:r w:rsidRPr="009F7FA1">
        <w:rPr>
          <w:rFonts w:ascii="HelveticaNeueLT Std" w:hAnsi="HelveticaNeueLT Std" w:cs="Arial"/>
        </w:rPr>
        <w:t xml:space="preserve">Evidence of groundwater can generally be seen in numerous streams </w:t>
      </w:r>
      <w:r w:rsidR="00085C9A" w:rsidRPr="009F7FA1">
        <w:rPr>
          <w:rFonts w:ascii="HelveticaNeueLT Std" w:hAnsi="HelveticaNeueLT Std" w:cs="Arial"/>
        </w:rPr>
        <w:t xml:space="preserve">and seeps throughout the area. </w:t>
      </w:r>
      <w:proofErr w:type="gramStart"/>
      <w:r w:rsidR="00CD07FD">
        <w:rPr>
          <w:rFonts w:ascii="HelveticaNeueLT Std" w:hAnsi="HelveticaNeueLT Std" w:cs="Arial"/>
        </w:rPr>
        <w:t>An</w:t>
      </w:r>
      <w:proofErr w:type="gramEnd"/>
      <w:r w:rsidR="00CD07FD">
        <w:rPr>
          <w:rFonts w:ascii="HelveticaNeueLT Std" w:hAnsi="HelveticaNeueLT Std" w:cs="Arial"/>
        </w:rPr>
        <w:t xml:space="preserve"> </w:t>
      </w:r>
      <w:proofErr w:type="gramStart"/>
      <w:r w:rsidR="00CD07FD">
        <w:rPr>
          <w:rFonts w:ascii="HelveticaNeueLT Std" w:hAnsi="HelveticaNeueLT Std" w:cs="Arial"/>
        </w:rPr>
        <w:t xml:space="preserve">recent </w:t>
      </w:r>
      <w:r w:rsidR="00B727B8">
        <w:rPr>
          <w:rFonts w:ascii="HelveticaNeueLT Std" w:hAnsi="HelveticaNeueLT Std" w:cs="Arial"/>
        </w:rPr>
        <w:t>extraordinary</w:t>
      </w:r>
      <w:proofErr w:type="gramEnd"/>
      <w:r w:rsidR="00B727B8">
        <w:rPr>
          <w:rFonts w:ascii="HelveticaNeueLT Std" w:hAnsi="HelveticaNeueLT Std" w:cs="Arial"/>
        </w:rPr>
        <w:t xml:space="preserve"> </w:t>
      </w:r>
      <w:r w:rsidR="00CD07FD">
        <w:rPr>
          <w:rFonts w:ascii="HelveticaNeueLT Std" w:hAnsi="HelveticaNeueLT Std" w:cs="Arial"/>
        </w:rPr>
        <w:t xml:space="preserve">example of this was seen after Crestline received more than 12 feet of snow in 2023 and </w:t>
      </w:r>
      <w:r w:rsidR="00B727B8">
        <w:rPr>
          <w:rFonts w:ascii="HelveticaNeueLT Std" w:hAnsi="HelveticaNeueLT Std" w:cs="Arial"/>
        </w:rPr>
        <w:t xml:space="preserve">District personnel witnessed </w:t>
      </w:r>
      <w:r w:rsidR="00CD07FD">
        <w:rPr>
          <w:rFonts w:ascii="HelveticaNeueLT Std" w:hAnsi="HelveticaNeueLT Std" w:cs="Arial"/>
        </w:rPr>
        <w:t>some seeps in the downtown area flow</w:t>
      </w:r>
      <w:r w:rsidR="00B727B8">
        <w:rPr>
          <w:rFonts w:ascii="HelveticaNeueLT Std" w:hAnsi="HelveticaNeueLT Std" w:cs="Arial"/>
        </w:rPr>
        <w:t>ing</w:t>
      </w:r>
      <w:r w:rsidR="00CD07FD">
        <w:rPr>
          <w:rFonts w:ascii="HelveticaNeueLT Std" w:hAnsi="HelveticaNeueLT Std" w:cs="Arial"/>
        </w:rPr>
        <w:t xml:space="preserve"> strongly for more than two years afterward.</w:t>
      </w:r>
    </w:p>
    <w:p w14:paraId="471ACF0F" w14:textId="7291F203" w:rsidR="00E556EE" w:rsidRPr="009F7FA1" w:rsidRDefault="00E556EE" w:rsidP="00B201AE">
      <w:pPr>
        <w:pStyle w:val="Heading3"/>
      </w:pPr>
      <w:r w:rsidRPr="009F7FA1">
        <w:t>Groundwater Quality</w:t>
      </w:r>
    </w:p>
    <w:p w14:paraId="3E68CB27" w14:textId="78CD0E9F" w:rsidR="00085C9A" w:rsidRPr="009F7FA1" w:rsidRDefault="002779A7" w:rsidP="00BC47E6">
      <w:pPr>
        <w:spacing w:after="240" w:line="360" w:lineRule="auto"/>
        <w:rPr>
          <w:rFonts w:ascii="HelveticaNeueLT Std" w:hAnsi="HelveticaNeueLT Std" w:cs="Arial"/>
          <w:b/>
        </w:rPr>
      </w:pPr>
      <w:r w:rsidRPr="009F7FA1">
        <w:rPr>
          <w:rFonts w:ascii="HelveticaNeueLT Std" w:hAnsi="HelveticaNeueLT Std" w:cs="Arial"/>
        </w:rPr>
        <w:t xml:space="preserve">The water </w:t>
      </w:r>
      <w:r w:rsidR="005004CA" w:rsidRPr="009F7FA1">
        <w:rPr>
          <w:rFonts w:ascii="HelveticaNeueLT Std" w:hAnsi="HelveticaNeueLT Std" w:cs="Arial"/>
        </w:rPr>
        <w:t>from CVWD’s wells is</w:t>
      </w:r>
      <w:r w:rsidRPr="009F7FA1">
        <w:rPr>
          <w:rFonts w:ascii="HelveticaNeueLT Std" w:hAnsi="HelveticaNeueLT Std" w:cs="Arial"/>
        </w:rPr>
        <w:t xml:space="preserve"> of high quality and requires little treatment. </w:t>
      </w:r>
      <w:r w:rsidR="005004CA" w:rsidRPr="009F7FA1">
        <w:rPr>
          <w:rFonts w:ascii="HelveticaNeueLT Std" w:hAnsi="HelveticaNeueLT Std" w:cs="Arial"/>
        </w:rPr>
        <w:t>CVWD w</w:t>
      </w:r>
      <w:r w:rsidRPr="009F7FA1">
        <w:rPr>
          <w:rFonts w:ascii="HelveticaNeueLT Std" w:hAnsi="HelveticaNeueLT Std" w:cs="Arial"/>
        </w:rPr>
        <w:t>ells are sampled as required</w:t>
      </w:r>
      <w:r w:rsidR="00CC48A7">
        <w:rPr>
          <w:rFonts w:ascii="HelveticaNeueLT Std" w:hAnsi="HelveticaNeueLT Std" w:cs="Arial"/>
        </w:rPr>
        <w:t xml:space="preserve"> </w:t>
      </w:r>
      <w:r w:rsidR="00DB584F" w:rsidRPr="009F7FA1">
        <w:rPr>
          <w:rFonts w:ascii="HelveticaNeueLT Std" w:hAnsi="HelveticaNeueLT Std" w:cs="Arial"/>
        </w:rPr>
        <w:t xml:space="preserve">by the </w:t>
      </w:r>
      <w:r w:rsidR="00DB584F">
        <w:rPr>
          <w:rFonts w:ascii="HelveticaNeueLT Std" w:hAnsi="HelveticaNeueLT Std" w:cs="Arial"/>
        </w:rPr>
        <w:t xml:space="preserve">State Water Board </w:t>
      </w:r>
      <w:r w:rsidR="00CC48A7">
        <w:rPr>
          <w:rFonts w:ascii="HelveticaNeueLT Std" w:hAnsi="HelveticaNeueLT Std" w:cs="Arial"/>
        </w:rPr>
        <w:t>monthly, weekly</w:t>
      </w:r>
      <w:r w:rsidR="00DB584F">
        <w:rPr>
          <w:rFonts w:ascii="HelveticaNeueLT Std" w:hAnsi="HelveticaNeueLT Std" w:cs="Arial"/>
        </w:rPr>
        <w:t>,</w:t>
      </w:r>
      <w:r w:rsidR="00CC48A7">
        <w:rPr>
          <w:rFonts w:ascii="HelveticaNeueLT Std" w:hAnsi="HelveticaNeueLT Std" w:cs="Arial"/>
        </w:rPr>
        <w:t xml:space="preserve"> and annually</w:t>
      </w:r>
      <w:r w:rsidR="000A08C5" w:rsidRPr="009F7FA1">
        <w:rPr>
          <w:rFonts w:ascii="HelveticaNeueLT Std" w:hAnsi="HelveticaNeueLT Std" w:cs="Arial"/>
        </w:rPr>
        <w:t xml:space="preserve">. The </w:t>
      </w:r>
      <w:proofErr w:type="gramStart"/>
      <w:r w:rsidR="000A08C5" w:rsidRPr="009F7FA1">
        <w:rPr>
          <w:rFonts w:ascii="HelveticaNeueLT Std" w:hAnsi="HelveticaNeueLT Std" w:cs="Arial"/>
        </w:rPr>
        <w:t>D</w:t>
      </w:r>
      <w:r w:rsidRPr="009F7FA1">
        <w:rPr>
          <w:rFonts w:ascii="HelveticaNeueLT Std" w:hAnsi="HelveticaNeueLT Std" w:cs="Arial"/>
        </w:rPr>
        <w:t>istrict</w:t>
      </w:r>
      <w:proofErr w:type="gramEnd"/>
      <w:r w:rsidRPr="009F7FA1">
        <w:rPr>
          <w:rFonts w:ascii="HelveticaNeueLT Std" w:hAnsi="HelveticaNeueLT Std" w:cs="Arial"/>
        </w:rPr>
        <w:t xml:space="preserve"> maintains consistent compliance with all water quality standards and regulations. The </w:t>
      </w:r>
      <w:proofErr w:type="gramStart"/>
      <w:r w:rsidR="00A802A6">
        <w:rPr>
          <w:rFonts w:ascii="HelveticaNeueLT Std" w:hAnsi="HelveticaNeueLT Std" w:cs="Arial"/>
        </w:rPr>
        <w:t>District</w:t>
      </w:r>
      <w:proofErr w:type="gramEnd"/>
      <w:r w:rsidR="00A802A6">
        <w:rPr>
          <w:rFonts w:ascii="HelveticaNeueLT Std" w:hAnsi="HelveticaNeueLT Std" w:cs="Arial"/>
        </w:rPr>
        <w:t xml:space="preserve"> publishes the </w:t>
      </w:r>
      <w:r w:rsidRPr="009F7FA1">
        <w:rPr>
          <w:rFonts w:ascii="HelveticaNeueLT Std" w:hAnsi="HelveticaNeueLT Std" w:cs="Arial"/>
        </w:rPr>
        <w:t xml:space="preserve">results of </w:t>
      </w:r>
      <w:r w:rsidR="00704290">
        <w:rPr>
          <w:rFonts w:ascii="HelveticaNeueLT Std" w:hAnsi="HelveticaNeueLT Std" w:cs="Arial"/>
        </w:rPr>
        <w:t xml:space="preserve">annual </w:t>
      </w:r>
      <w:r w:rsidRPr="009F7FA1">
        <w:rPr>
          <w:rFonts w:ascii="HelveticaNeueLT Std" w:hAnsi="HelveticaNeueLT Std" w:cs="Arial"/>
        </w:rPr>
        <w:t xml:space="preserve">water quality sampling </w:t>
      </w:r>
      <w:r w:rsidR="00A802A6">
        <w:rPr>
          <w:rFonts w:ascii="HelveticaNeueLT Std" w:hAnsi="HelveticaNeueLT Std" w:cs="Arial"/>
        </w:rPr>
        <w:t>in</w:t>
      </w:r>
      <w:r w:rsidRPr="009F7FA1">
        <w:rPr>
          <w:rFonts w:ascii="HelveticaNeueLT Std" w:hAnsi="HelveticaNeueLT Std" w:cs="Arial"/>
        </w:rPr>
        <w:t xml:space="preserve"> Annual Consumer Confidence Reports</w:t>
      </w:r>
      <w:r w:rsidR="00704290">
        <w:rPr>
          <w:rFonts w:ascii="HelveticaNeueLT Std" w:hAnsi="HelveticaNeueLT Std" w:cs="Arial"/>
        </w:rPr>
        <w:t xml:space="preserve">, the most recent of which </w:t>
      </w:r>
      <w:proofErr w:type="gramStart"/>
      <w:r w:rsidR="00A802A6">
        <w:rPr>
          <w:rFonts w:ascii="HelveticaNeueLT Std" w:hAnsi="HelveticaNeueLT Std" w:cs="Arial"/>
        </w:rPr>
        <w:t>are</w:t>
      </w:r>
      <w:r w:rsidR="005004CA" w:rsidRPr="009F7FA1">
        <w:rPr>
          <w:rFonts w:ascii="HelveticaNeueLT Std" w:hAnsi="HelveticaNeueLT Std" w:cs="Arial"/>
        </w:rPr>
        <w:t xml:space="preserve"> </w:t>
      </w:r>
      <w:r w:rsidR="00675089" w:rsidRPr="009F7FA1">
        <w:rPr>
          <w:rFonts w:ascii="HelveticaNeueLT Std" w:hAnsi="HelveticaNeueLT Std" w:cs="Arial"/>
        </w:rPr>
        <w:t>located in</w:t>
      </w:r>
      <w:proofErr w:type="gramEnd"/>
      <w:r w:rsidR="00675089" w:rsidRPr="009F7FA1">
        <w:rPr>
          <w:rFonts w:ascii="HelveticaNeueLT Std" w:hAnsi="HelveticaNeueLT Std" w:cs="Arial"/>
        </w:rPr>
        <w:t xml:space="preserve"> </w:t>
      </w:r>
      <w:r w:rsidR="005004CA" w:rsidRPr="009F7FA1">
        <w:rPr>
          <w:rFonts w:ascii="HelveticaNeueLT Std" w:hAnsi="HelveticaNeueLT Std" w:cs="Arial"/>
          <w:b/>
        </w:rPr>
        <w:t xml:space="preserve">Appendix </w:t>
      </w:r>
      <w:r w:rsidR="009533BC">
        <w:rPr>
          <w:rFonts w:ascii="HelveticaNeueLT Std" w:hAnsi="HelveticaNeueLT Std" w:cs="Arial"/>
          <w:b/>
        </w:rPr>
        <w:t>J</w:t>
      </w:r>
      <w:r w:rsidR="000A08C5" w:rsidRPr="009F7FA1">
        <w:rPr>
          <w:rFonts w:ascii="HelveticaNeueLT Std" w:hAnsi="HelveticaNeueLT Std" w:cs="Arial"/>
        </w:rPr>
        <w:t xml:space="preserve">. The </w:t>
      </w:r>
      <w:proofErr w:type="gramStart"/>
      <w:r w:rsidR="000A08C5" w:rsidRPr="009F7FA1">
        <w:rPr>
          <w:rFonts w:ascii="HelveticaNeueLT Std" w:hAnsi="HelveticaNeueLT Std" w:cs="Arial"/>
        </w:rPr>
        <w:t>D</w:t>
      </w:r>
      <w:r w:rsidRPr="009F7FA1">
        <w:rPr>
          <w:rFonts w:ascii="HelveticaNeueLT Std" w:hAnsi="HelveticaNeueLT Std" w:cs="Arial"/>
        </w:rPr>
        <w:t>istrict</w:t>
      </w:r>
      <w:proofErr w:type="gramEnd"/>
      <w:r w:rsidRPr="009F7FA1">
        <w:rPr>
          <w:rFonts w:ascii="HelveticaNeueLT Std" w:hAnsi="HelveticaNeueLT Std" w:cs="Arial"/>
        </w:rPr>
        <w:t xml:space="preserve"> has four chlorination locations for disinfection and five locations where phosphate is injected for corrosive control purposes. One well, Cham</w:t>
      </w:r>
      <w:r w:rsidR="001E5B57" w:rsidRPr="009F7FA1">
        <w:rPr>
          <w:rFonts w:ascii="HelveticaNeueLT Std" w:hAnsi="HelveticaNeueLT Std" w:cs="Arial"/>
        </w:rPr>
        <w:t>ois</w:t>
      </w:r>
      <w:r w:rsidRPr="009F7FA1">
        <w:rPr>
          <w:rFonts w:ascii="HelveticaNeueLT Std" w:hAnsi="HelveticaNeueLT Std" w:cs="Arial"/>
        </w:rPr>
        <w:t>, has higher levels of uranium</w:t>
      </w:r>
      <w:r w:rsidR="00416CC0" w:rsidRPr="009F7FA1">
        <w:rPr>
          <w:rFonts w:ascii="HelveticaNeueLT Std" w:hAnsi="HelveticaNeueLT Std" w:cs="Arial"/>
        </w:rPr>
        <w:t xml:space="preserve">; </w:t>
      </w:r>
      <w:r w:rsidRPr="009F7FA1">
        <w:rPr>
          <w:rFonts w:ascii="HelveticaNeueLT Std" w:hAnsi="HelveticaNeueLT Std" w:cs="Arial"/>
        </w:rPr>
        <w:t>however, it is treated by blending with other water sources at the Cham</w:t>
      </w:r>
      <w:r w:rsidR="001E5B57" w:rsidRPr="009F7FA1">
        <w:rPr>
          <w:rFonts w:ascii="HelveticaNeueLT Std" w:hAnsi="HelveticaNeueLT Std" w:cs="Arial"/>
        </w:rPr>
        <w:t>ois</w:t>
      </w:r>
      <w:r w:rsidRPr="009F7FA1">
        <w:rPr>
          <w:rFonts w:ascii="HelveticaNeueLT Std" w:hAnsi="HelveticaNeueLT Std" w:cs="Arial"/>
        </w:rPr>
        <w:t xml:space="preserve"> tank. </w:t>
      </w:r>
      <w:r w:rsidR="00704290">
        <w:rPr>
          <w:rFonts w:ascii="HelveticaNeueLT Std" w:hAnsi="HelveticaNeueLT Std" w:cs="Arial"/>
        </w:rPr>
        <w:t>W</w:t>
      </w:r>
      <w:r w:rsidR="00704290" w:rsidRPr="009F7FA1">
        <w:rPr>
          <w:rFonts w:ascii="HelveticaNeueLT Std" w:hAnsi="HelveticaNeueLT Std" w:cs="Arial"/>
        </w:rPr>
        <w:t xml:space="preserve">ater from the </w:t>
      </w:r>
      <w:r w:rsidR="00B727B8">
        <w:rPr>
          <w:rFonts w:ascii="HelveticaNeueLT Std" w:hAnsi="HelveticaNeueLT Std" w:cs="Arial"/>
        </w:rPr>
        <w:t xml:space="preserve">recently implemented </w:t>
      </w:r>
      <w:proofErr w:type="gramStart"/>
      <w:r w:rsidR="00704290" w:rsidRPr="009F7FA1">
        <w:rPr>
          <w:rFonts w:ascii="HelveticaNeueLT Std" w:hAnsi="HelveticaNeueLT Std" w:cs="Arial"/>
        </w:rPr>
        <w:t>Electra well</w:t>
      </w:r>
      <w:proofErr w:type="gramEnd"/>
      <w:r w:rsidR="00704290" w:rsidRPr="009F7FA1">
        <w:rPr>
          <w:rFonts w:ascii="HelveticaNeueLT Std" w:hAnsi="HelveticaNeueLT Std" w:cs="Arial"/>
        </w:rPr>
        <w:t xml:space="preserve"> shows elevated levels of Gross Alpha radiation, which is a treatable type of energy released when radioactive elements from uranium in the rocks decay or break down. The </w:t>
      </w:r>
      <w:proofErr w:type="gramStart"/>
      <w:r w:rsidR="00704290" w:rsidRPr="009F7FA1">
        <w:rPr>
          <w:rFonts w:ascii="HelveticaNeueLT Std" w:hAnsi="HelveticaNeueLT Std" w:cs="Arial"/>
        </w:rPr>
        <w:t>District</w:t>
      </w:r>
      <w:proofErr w:type="gramEnd"/>
      <w:r w:rsidR="00704290" w:rsidRPr="009F7FA1">
        <w:rPr>
          <w:rFonts w:ascii="HelveticaNeueLT Std" w:hAnsi="HelveticaNeueLT Std" w:cs="Arial"/>
        </w:rPr>
        <w:t xml:space="preserve"> </w:t>
      </w:r>
      <w:r w:rsidR="00CC48A7">
        <w:rPr>
          <w:rFonts w:ascii="HelveticaNeueLT Std" w:hAnsi="HelveticaNeueLT Std" w:cs="Arial"/>
        </w:rPr>
        <w:t>added</w:t>
      </w:r>
      <w:r w:rsidR="00704290" w:rsidRPr="009F7FA1">
        <w:rPr>
          <w:rFonts w:ascii="HelveticaNeueLT Std" w:hAnsi="HelveticaNeueLT Std" w:cs="Arial"/>
        </w:rPr>
        <w:t xml:space="preserve"> an </w:t>
      </w:r>
      <w:r w:rsidR="00704290">
        <w:rPr>
          <w:rFonts w:ascii="HelveticaNeueLT Std" w:hAnsi="HelveticaNeueLT Std" w:cs="Arial"/>
        </w:rPr>
        <w:t>i</w:t>
      </w:r>
      <w:r w:rsidR="00704290" w:rsidRPr="009F7FA1">
        <w:rPr>
          <w:rFonts w:ascii="HelveticaNeueLT Std" w:hAnsi="HelveticaNeueLT Std" w:cs="Arial"/>
        </w:rPr>
        <w:t>on</w:t>
      </w:r>
      <w:r w:rsidR="00704290">
        <w:rPr>
          <w:rFonts w:ascii="HelveticaNeueLT Std" w:hAnsi="HelveticaNeueLT Std" w:cs="Arial"/>
        </w:rPr>
        <w:t>-</w:t>
      </w:r>
      <w:r w:rsidR="00704290" w:rsidRPr="009F7FA1">
        <w:rPr>
          <w:rFonts w:ascii="HelveticaNeueLT Std" w:hAnsi="HelveticaNeueLT Std" w:cs="Arial"/>
        </w:rPr>
        <w:t xml:space="preserve">exchange </w:t>
      </w:r>
      <w:r w:rsidR="00704290">
        <w:rPr>
          <w:rFonts w:ascii="HelveticaNeueLT Std" w:hAnsi="HelveticaNeueLT Std" w:cs="Arial"/>
        </w:rPr>
        <w:t>u</w:t>
      </w:r>
      <w:r w:rsidR="00704290" w:rsidRPr="009F7FA1">
        <w:rPr>
          <w:rFonts w:ascii="HelveticaNeueLT Std" w:hAnsi="HelveticaNeueLT Std" w:cs="Arial"/>
        </w:rPr>
        <w:t xml:space="preserve">ranium removal system for this well. </w:t>
      </w:r>
    </w:p>
    <w:p w14:paraId="11ABAEFD" w14:textId="6C71E397" w:rsidR="00734AC2" w:rsidRPr="009F7FA1" w:rsidRDefault="00734AC2" w:rsidP="00B201AE">
      <w:pPr>
        <w:pStyle w:val="Heading3"/>
      </w:pPr>
      <w:r w:rsidRPr="009F7FA1">
        <w:lastRenderedPageBreak/>
        <w:t>Groundwater Management</w:t>
      </w:r>
    </w:p>
    <w:p w14:paraId="626F4DBA" w14:textId="77777777" w:rsidR="00FD527E" w:rsidRPr="009F7FA1" w:rsidRDefault="00FD527E" w:rsidP="00FD527E">
      <w:pPr>
        <w:spacing w:after="240" w:line="360" w:lineRule="auto"/>
        <w:rPr>
          <w:rFonts w:ascii="HelveticaNeueLT Std" w:hAnsi="HelveticaNeueLT Std" w:cs="Arial"/>
        </w:rPr>
      </w:pPr>
      <w:r w:rsidRPr="009F7FA1">
        <w:rPr>
          <w:rFonts w:ascii="HelveticaNeueLT Std" w:hAnsi="HelveticaNeueLT Std" w:cs="Arial"/>
        </w:rPr>
        <w:t xml:space="preserve">Approximately 94 percent of the CVWD service area is within the South Lahontan Hydrologic Region and therefore within the local jurisdiction of the </w:t>
      </w:r>
      <w:r>
        <w:rPr>
          <w:rFonts w:ascii="HelveticaNeueLT Std" w:hAnsi="HelveticaNeueLT Std" w:cs="Arial"/>
        </w:rPr>
        <w:t xml:space="preserve">California </w:t>
      </w:r>
      <w:r w:rsidRPr="009F7FA1">
        <w:rPr>
          <w:rFonts w:ascii="HelveticaNeueLT Std" w:hAnsi="HelveticaNeueLT Std" w:cs="Arial"/>
        </w:rPr>
        <w:t>Regional Water Quality Control Board</w:t>
      </w:r>
      <w:r>
        <w:rPr>
          <w:rFonts w:ascii="HelveticaNeueLT Std" w:hAnsi="HelveticaNeueLT Std" w:cs="Arial"/>
        </w:rPr>
        <w:t xml:space="preserve"> -</w:t>
      </w:r>
      <w:r w:rsidRPr="009F7FA1">
        <w:rPr>
          <w:rFonts w:ascii="HelveticaNeueLT Std" w:hAnsi="HelveticaNeueLT Std" w:cs="Arial"/>
        </w:rPr>
        <w:t xml:space="preserve"> </w:t>
      </w:r>
      <w:r>
        <w:rPr>
          <w:rFonts w:ascii="HelveticaNeueLT Std" w:hAnsi="HelveticaNeueLT Std" w:cs="Arial"/>
        </w:rPr>
        <w:t xml:space="preserve">Lahontan Region </w:t>
      </w:r>
      <w:r w:rsidRPr="009F7FA1">
        <w:rPr>
          <w:rFonts w:ascii="HelveticaNeueLT Std" w:hAnsi="HelveticaNeueLT Std" w:cs="Arial"/>
        </w:rPr>
        <w:t xml:space="preserve">(RWQCB). The remainder of the </w:t>
      </w:r>
      <w:proofErr w:type="gramStart"/>
      <w:r w:rsidRPr="009F7FA1">
        <w:rPr>
          <w:rFonts w:ascii="HelveticaNeueLT Std" w:hAnsi="HelveticaNeueLT Std" w:cs="Arial"/>
        </w:rPr>
        <w:t>District</w:t>
      </w:r>
      <w:proofErr w:type="gramEnd"/>
      <w:r w:rsidRPr="009F7FA1">
        <w:rPr>
          <w:rFonts w:ascii="HelveticaNeueLT Std" w:hAnsi="HelveticaNeueLT Std" w:cs="Arial"/>
        </w:rPr>
        <w:t xml:space="preserve"> is within the South Coast Hydrologic Region under the local jurisdiction of the RWQCB</w:t>
      </w:r>
      <w:r>
        <w:rPr>
          <w:rFonts w:ascii="HelveticaNeueLT Std" w:hAnsi="HelveticaNeueLT Std" w:cs="Arial"/>
        </w:rPr>
        <w:t xml:space="preserve"> – Santa Ana Region</w:t>
      </w:r>
      <w:r w:rsidRPr="009F7FA1">
        <w:rPr>
          <w:rFonts w:ascii="HelveticaNeueLT Std" w:hAnsi="HelveticaNeueLT Std" w:cs="Arial"/>
        </w:rPr>
        <w:t>.</w:t>
      </w:r>
    </w:p>
    <w:p w14:paraId="2E7437E6" w14:textId="72644DF3" w:rsidR="00C479B9" w:rsidRPr="009F7FA1" w:rsidRDefault="00C479B9" w:rsidP="00BC47E6">
      <w:pPr>
        <w:spacing w:after="240" w:line="360" w:lineRule="auto"/>
        <w:rPr>
          <w:rFonts w:ascii="HelveticaNeueLT Std" w:hAnsi="HelveticaNeueLT Std" w:cs="Arial"/>
          <w:b/>
        </w:rPr>
      </w:pPr>
      <w:r w:rsidRPr="009F7FA1">
        <w:rPr>
          <w:rFonts w:ascii="HelveticaNeueLT Std" w:hAnsi="HelveticaNeueLT Std" w:cs="Arial"/>
        </w:rPr>
        <w:t>CVWD is not located within an adjudicated groundwater basin, nor does CVWD have an adopted groundwater management plan</w:t>
      </w:r>
      <w:r w:rsidR="00017DF0" w:rsidRPr="009F7FA1">
        <w:rPr>
          <w:rFonts w:ascii="HelveticaNeueLT Std" w:hAnsi="HelveticaNeueLT Std" w:cs="Arial"/>
        </w:rPr>
        <w:t>.</w:t>
      </w:r>
      <w:r w:rsidRPr="009F7FA1">
        <w:rPr>
          <w:rFonts w:ascii="HelveticaNeueLT Std" w:hAnsi="HelveticaNeueLT Std" w:cs="Arial"/>
        </w:rPr>
        <w:t xml:space="preserve"> </w:t>
      </w:r>
      <w:r w:rsidR="00E556EE" w:rsidRPr="009F7FA1">
        <w:rPr>
          <w:rFonts w:ascii="HelveticaNeueLT Std" w:hAnsi="HelveticaNeueLT Std" w:cs="Arial"/>
        </w:rPr>
        <w:t xml:space="preserve">However, groundwater management actions are </w:t>
      </w:r>
      <w:r w:rsidR="00C07763" w:rsidRPr="009F7FA1">
        <w:rPr>
          <w:rFonts w:ascii="HelveticaNeueLT Std" w:hAnsi="HelveticaNeueLT Std" w:cs="Arial"/>
        </w:rPr>
        <w:t>ongoing;</w:t>
      </w:r>
      <w:r w:rsidR="00C930F8" w:rsidRPr="009F7FA1">
        <w:rPr>
          <w:rFonts w:ascii="HelveticaNeueLT Std" w:hAnsi="HelveticaNeueLT Std" w:cs="Arial"/>
        </w:rPr>
        <w:t xml:space="preserve"> for example, </w:t>
      </w:r>
      <w:r w:rsidR="002458A2">
        <w:rPr>
          <w:rFonts w:ascii="HelveticaNeueLT Std" w:hAnsi="HelveticaNeueLT Std" w:cs="Arial"/>
        </w:rPr>
        <w:t xml:space="preserve">at the vertical wells </w:t>
      </w:r>
      <w:r w:rsidR="00C930F8" w:rsidRPr="009F7FA1">
        <w:rPr>
          <w:rFonts w:ascii="HelveticaNeueLT Std" w:hAnsi="HelveticaNeueLT Std" w:cs="Arial"/>
        </w:rPr>
        <w:t xml:space="preserve">the </w:t>
      </w:r>
      <w:proofErr w:type="gramStart"/>
      <w:r w:rsidR="00C930F8" w:rsidRPr="009F7FA1">
        <w:rPr>
          <w:rFonts w:ascii="HelveticaNeueLT Std" w:hAnsi="HelveticaNeueLT Std" w:cs="Arial"/>
        </w:rPr>
        <w:t>District</w:t>
      </w:r>
      <w:proofErr w:type="gramEnd"/>
      <w:r w:rsidR="00C930F8" w:rsidRPr="009F7FA1">
        <w:rPr>
          <w:rFonts w:ascii="HelveticaNeueLT Std" w:hAnsi="HelveticaNeueLT Std" w:cs="Arial"/>
        </w:rPr>
        <w:t xml:space="preserve"> </w:t>
      </w:r>
      <w:r w:rsidR="002458A2">
        <w:rPr>
          <w:rFonts w:ascii="HelveticaNeueLT Std" w:hAnsi="HelveticaNeueLT Std" w:cs="Arial"/>
        </w:rPr>
        <w:t xml:space="preserve">regularly monitors static water levels and pumping water levels. In CY </w:t>
      </w:r>
      <w:r w:rsidR="000B3D49">
        <w:rPr>
          <w:rFonts w:ascii="HelveticaNeueLT Std" w:hAnsi="HelveticaNeueLT Std" w:cs="Arial"/>
        </w:rPr>
        <w:t>2025</w:t>
      </w:r>
      <w:r w:rsidR="002458A2">
        <w:rPr>
          <w:rFonts w:ascii="HelveticaNeueLT Std" w:hAnsi="HelveticaNeueLT Std" w:cs="Arial"/>
        </w:rPr>
        <w:t xml:space="preserve">, levels were reported </w:t>
      </w:r>
      <w:r w:rsidR="00A802A6">
        <w:rPr>
          <w:rFonts w:ascii="HelveticaNeueLT Std" w:hAnsi="HelveticaNeueLT Std" w:cs="Arial"/>
        </w:rPr>
        <w:t xml:space="preserve">in the Annual Report </w:t>
      </w:r>
      <w:r w:rsidR="002458A2">
        <w:rPr>
          <w:rFonts w:ascii="HelveticaNeueLT Std" w:hAnsi="HelveticaNeueLT Std" w:cs="Arial"/>
        </w:rPr>
        <w:t>as steady over the course of the year with some change according to the season.  Horizontal wells are not monitored for static water levels or pumping levels. W</w:t>
      </w:r>
      <w:r w:rsidR="00C930F8" w:rsidRPr="009F7FA1">
        <w:rPr>
          <w:rFonts w:ascii="HelveticaNeueLT Std" w:hAnsi="HelveticaNeueLT Std" w:cs="Arial"/>
        </w:rPr>
        <w:t>ell production</w:t>
      </w:r>
      <w:r w:rsidR="002458A2">
        <w:rPr>
          <w:rFonts w:ascii="HelveticaNeueLT Std" w:hAnsi="HelveticaNeueLT Std" w:cs="Arial"/>
        </w:rPr>
        <w:t xml:space="preserve"> </w:t>
      </w:r>
      <w:r w:rsidR="00FD527E">
        <w:rPr>
          <w:rFonts w:ascii="HelveticaNeueLT Std" w:hAnsi="HelveticaNeueLT Std" w:cs="Arial"/>
        </w:rPr>
        <w:t>rates</w:t>
      </w:r>
      <w:r w:rsidR="00C930F8" w:rsidRPr="009F7FA1">
        <w:rPr>
          <w:rFonts w:ascii="HelveticaNeueLT Std" w:hAnsi="HelveticaNeueLT Std" w:cs="Arial"/>
        </w:rPr>
        <w:t xml:space="preserve"> </w:t>
      </w:r>
      <w:r w:rsidR="00C07763" w:rsidRPr="009F7FA1">
        <w:rPr>
          <w:rFonts w:ascii="HelveticaNeueLT Std" w:hAnsi="HelveticaNeueLT Std" w:cs="Arial"/>
        </w:rPr>
        <w:t xml:space="preserve">and water quality </w:t>
      </w:r>
      <w:r w:rsidR="00A802A6">
        <w:rPr>
          <w:rFonts w:ascii="HelveticaNeueLT Std" w:hAnsi="HelveticaNeueLT Std" w:cs="Arial"/>
        </w:rPr>
        <w:t>are</w:t>
      </w:r>
      <w:r w:rsidR="00FD527E">
        <w:rPr>
          <w:rFonts w:ascii="HelveticaNeueLT Std" w:hAnsi="HelveticaNeueLT Std" w:cs="Arial"/>
        </w:rPr>
        <w:t xml:space="preserve"> also monitored regularly</w:t>
      </w:r>
      <w:r w:rsidR="00C07763" w:rsidRPr="009F7FA1">
        <w:rPr>
          <w:rFonts w:ascii="HelveticaNeueLT Std" w:hAnsi="HelveticaNeueLT Std" w:cs="Arial"/>
        </w:rPr>
        <w:t xml:space="preserve">. </w:t>
      </w:r>
      <w:r w:rsidR="003974A2" w:rsidRPr="009F7FA1">
        <w:rPr>
          <w:rFonts w:ascii="HelveticaNeueLT Std" w:hAnsi="HelveticaNeueLT Std" w:cs="Arial"/>
        </w:rPr>
        <w:t>Likewise, w</w:t>
      </w:r>
      <w:r w:rsidR="00C930F8" w:rsidRPr="009F7FA1">
        <w:rPr>
          <w:rFonts w:ascii="HelveticaNeueLT Std" w:hAnsi="HelveticaNeueLT Std" w:cs="Arial"/>
        </w:rPr>
        <w:t xml:space="preserve">ater conservation </w:t>
      </w:r>
      <w:r w:rsidR="00C07763" w:rsidRPr="009F7FA1">
        <w:rPr>
          <w:rFonts w:ascii="HelveticaNeueLT Std" w:hAnsi="HelveticaNeueLT Std" w:cs="Arial"/>
        </w:rPr>
        <w:t xml:space="preserve">is encouraged </w:t>
      </w:r>
      <w:r w:rsidR="00B727B8">
        <w:rPr>
          <w:rFonts w:ascii="HelveticaNeueLT Std" w:hAnsi="HelveticaNeueLT Std" w:cs="Arial"/>
        </w:rPr>
        <w:t xml:space="preserve">year-round </w:t>
      </w:r>
      <w:r w:rsidR="003974A2" w:rsidRPr="009F7FA1">
        <w:rPr>
          <w:rFonts w:ascii="HelveticaNeueLT Std" w:hAnsi="HelveticaNeueLT Std" w:cs="Arial"/>
        </w:rPr>
        <w:t>as</w:t>
      </w:r>
      <w:r w:rsidR="00C07763" w:rsidRPr="009F7FA1">
        <w:rPr>
          <w:rFonts w:ascii="HelveticaNeueLT Std" w:hAnsi="HelveticaNeueLT Std" w:cs="Arial"/>
        </w:rPr>
        <w:t xml:space="preserve"> standard practice.</w:t>
      </w:r>
    </w:p>
    <w:p w14:paraId="6FF2361C" w14:textId="1EBE9EEB" w:rsidR="00AE3744" w:rsidRPr="009F7FA1" w:rsidRDefault="00AE3744" w:rsidP="00B201AE">
      <w:pPr>
        <w:pStyle w:val="Heading3"/>
      </w:pPr>
      <w:r w:rsidRPr="009F7FA1">
        <w:t>Overdraft Conditions</w:t>
      </w:r>
    </w:p>
    <w:p w14:paraId="1D7EB864" w14:textId="0CFB800D" w:rsidR="00AE3744" w:rsidRPr="009F7FA1" w:rsidRDefault="000B3D49" w:rsidP="009A0CE0">
      <w:pPr>
        <w:spacing w:after="240" w:line="360" w:lineRule="auto"/>
        <w:rPr>
          <w:rFonts w:ascii="HelveticaNeueLT Std" w:hAnsi="HelveticaNeueLT Std" w:cs="Arial"/>
        </w:rPr>
      </w:pPr>
      <w:r>
        <w:rPr>
          <w:rFonts w:ascii="HelveticaNeueLT Std" w:hAnsi="HelveticaNeueLT Std" w:cs="Arial"/>
        </w:rPr>
        <w:t>O</w:t>
      </w:r>
      <w:r w:rsidRPr="000B3D49">
        <w:rPr>
          <w:rFonts w:ascii="HelveticaNeueLT Std" w:hAnsi="HelveticaNeueLT Std" w:cs="Arial"/>
        </w:rPr>
        <w:t xml:space="preserve">verdraft conditions do not apply in this circumstance </w:t>
      </w:r>
      <w:r>
        <w:rPr>
          <w:rFonts w:ascii="HelveticaNeueLT Std" w:hAnsi="HelveticaNeueLT Std" w:cs="Arial"/>
        </w:rPr>
        <w:t>b</w:t>
      </w:r>
      <w:r w:rsidR="00416CC0" w:rsidRPr="009F7FA1">
        <w:rPr>
          <w:rFonts w:ascii="HelveticaNeueLT Std" w:hAnsi="HelveticaNeueLT Std" w:cs="Arial"/>
        </w:rPr>
        <w:t xml:space="preserve">ecause </w:t>
      </w:r>
      <w:r w:rsidR="00AE3744" w:rsidRPr="009F7FA1">
        <w:rPr>
          <w:rFonts w:ascii="HelveticaNeueLT Std" w:hAnsi="HelveticaNeueLT Std" w:cs="Arial"/>
        </w:rPr>
        <w:t xml:space="preserve">CVWD obtains its local water supply from fractured rock aquifers and not a groundwater basin. However, unlike traditional groundwater basins, fractured bedrock does not typically convey or store large quantities of water. This means that fractured bedrock groundwater supplies are more reliant on local precipitation </w:t>
      </w:r>
      <w:r w:rsidR="00416CC0" w:rsidRPr="009F7FA1">
        <w:rPr>
          <w:rFonts w:ascii="HelveticaNeueLT Std" w:hAnsi="HelveticaNeueLT Std" w:cs="Arial"/>
        </w:rPr>
        <w:t xml:space="preserve">for </w:t>
      </w:r>
      <w:r w:rsidR="00AE3744" w:rsidRPr="009F7FA1">
        <w:rPr>
          <w:rFonts w:ascii="HelveticaNeueLT Std" w:hAnsi="HelveticaNeueLT Std" w:cs="Arial"/>
        </w:rPr>
        <w:t xml:space="preserve">recharge. Therefore, CVWD’s local water supply will be diminished </w:t>
      </w:r>
      <w:r>
        <w:rPr>
          <w:rFonts w:ascii="HelveticaNeueLT Std" w:hAnsi="HelveticaNeueLT Std" w:cs="Arial"/>
        </w:rPr>
        <w:t>in periods when</w:t>
      </w:r>
      <w:r w:rsidRPr="009F7FA1">
        <w:rPr>
          <w:rFonts w:ascii="HelveticaNeueLT Std" w:hAnsi="HelveticaNeueLT Std" w:cs="Arial"/>
        </w:rPr>
        <w:t xml:space="preserve"> </w:t>
      </w:r>
      <w:r w:rsidR="00AE3744" w:rsidRPr="009F7FA1">
        <w:rPr>
          <w:rFonts w:ascii="HelveticaNeueLT Std" w:hAnsi="HelveticaNeueLT Std" w:cs="Arial"/>
        </w:rPr>
        <w:t xml:space="preserve">drought conditions </w:t>
      </w:r>
      <w:r>
        <w:rPr>
          <w:rFonts w:ascii="HelveticaNeueLT Std" w:hAnsi="HelveticaNeueLT Std" w:cs="Arial"/>
        </w:rPr>
        <w:t>persist</w:t>
      </w:r>
      <w:r w:rsidR="00AE3744" w:rsidRPr="009F7FA1">
        <w:rPr>
          <w:rFonts w:ascii="HelveticaNeueLT Std" w:hAnsi="HelveticaNeueLT Std" w:cs="Arial"/>
        </w:rPr>
        <w:t>.</w:t>
      </w:r>
    </w:p>
    <w:p w14:paraId="45ACCD3D" w14:textId="1ABF33E8" w:rsidR="00AE3744" w:rsidRPr="009F7FA1" w:rsidRDefault="0078442E" w:rsidP="00B201AE">
      <w:pPr>
        <w:pStyle w:val="Heading3"/>
      </w:pPr>
      <w:r w:rsidRPr="009F7FA1">
        <w:t xml:space="preserve">Recorded </w:t>
      </w:r>
      <w:r w:rsidR="00AE3744" w:rsidRPr="009F7FA1">
        <w:t>Groundwater Pumping</w:t>
      </w:r>
    </w:p>
    <w:p w14:paraId="1E84F5DD" w14:textId="68E169BA" w:rsidR="00606F70" w:rsidRDefault="00704290" w:rsidP="003F0A1E">
      <w:pPr>
        <w:spacing w:after="240" w:line="360" w:lineRule="auto"/>
        <w:rPr>
          <w:rFonts w:ascii="HelveticaNeueLT Std" w:hAnsi="HelveticaNeueLT Std" w:cs="Arial"/>
          <w:bCs/>
        </w:rPr>
      </w:pPr>
      <w:r>
        <w:rPr>
          <w:rFonts w:ascii="HelveticaNeueLT Std" w:hAnsi="HelveticaNeueLT Std" w:cs="Arial"/>
        </w:rPr>
        <w:t xml:space="preserve">The well production from 1980 to </w:t>
      </w:r>
      <w:r w:rsidR="000B3D49">
        <w:rPr>
          <w:rFonts w:ascii="HelveticaNeueLT Std" w:hAnsi="HelveticaNeueLT Std" w:cs="Arial"/>
        </w:rPr>
        <w:t xml:space="preserve">2025 </w:t>
      </w:r>
      <w:r>
        <w:rPr>
          <w:rFonts w:ascii="HelveticaNeueLT Std" w:hAnsi="HelveticaNeueLT Std" w:cs="Arial"/>
        </w:rPr>
        <w:t xml:space="preserve">is shown previously in </w:t>
      </w:r>
      <w:r>
        <w:rPr>
          <w:rFonts w:ascii="HelveticaNeueLT Std" w:hAnsi="HelveticaNeueLT Std" w:cs="Arial"/>
          <w:b/>
          <w:bCs/>
        </w:rPr>
        <w:t>Chart 6-</w:t>
      </w:r>
      <w:r w:rsidRPr="00704290">
        <w:rPr>
          <w:rFonts w:ascii="HelveticaNeueLT Std" w:hAnsi="HelveticaNeueLT Std" w:cs="Arial"/>
          <w:b/>
          <w:bCs/>
        </w:rPr>
        <w:t>1</w:t>
      </w:r>
      <w:r>
        <w:rPr>
          <w:rFonts w:ascii="HelveticaNeueLT Std" w:hAnsi="HelveticaNeueLT Std" w:cs="Arial"/>
        </w:rPr>
        <w:t xml:space="preserve">. </w:t>
      </w:r>
      <w:r w:rsidR="00AE3744" w:rsidRPr="00704290">
        <w:rPr>
          <w:rFonts w:ascii="HelveticaNeueLT Std" w:hAnsi="HelveticaNeueLT Std" w:cs="Arial"/>
        </w:rPr>
        <w:t>The</w:t>
      </w:r>
      <w:r w:rsidR="00AE3744" w:rsidRPr="009F7FA1">
        <w:rPr>
          <w:rFonts w:ascii="HelveticaNeueLT Std" w:hAnsi="HelveticaNeueLT Std" w:cs="Arial"/>
        </w:rPr>
        <w:t xml:space="preserve"> groundwater volumes pumped in the </w:t>
      </w:r>
      <w:r w:rsidR="0078442E" w:rsidRPr="009F7FA1">
        <w:rPr>
          <w:rFonts w:ascii="HelveticaNeueLT Std" w:hAnsi="HelveticaNeueLT Std" w:cs="Arial"/>
        </w:rPr>
        <w:t xml:space="preserve">past </w:t>
      </w:r>
      <w:r w:rsidR="00AE3744" w:rsidRPr="009F7FA1">
        <w:rPr>
          <w:rFonts w:ascii="HelveticaNeueLT Std" w:hAnsi="HelveticaNeueLT Std" w:cs="Arial"/>
        </w:rPr>
        <w:t>five years (</w:t>
      </w:r>
      <w:r w:rsidR="006C2DCC">
        <w:rPr>
          <w:rFonts w:ascii="HelveticaNeueLT Std" w:hAnsi="HelveticaNeueLT Std" w:cs="Arial"/>
        </w:rPr>
        <w:t>2021-2025</w:t>
      </w:r>
      <w:r w:rsidR="00AE3744" w:rsidRPr="009F7FA1">
        <w:rPr>
          <w:rFonts w:ascii="HelveticaNeueLT Std" w:hAnsi="HelveticaNeueLT Std" w:cs="Arial"/>
        </w:rPr>
        <w:t xml:space="preserve">) are shown </w:t>
      </w:r>
      <w:r>
        <w:rPr>
          <w:rFonts w:ascii="HelveticaNeueLT Std" w:hAnsi="HelveticaNeueLT Std" w:cs="Arial"/>
        </w:rPr>
        <w:t>i</w:t>
      </w:r>
      <w:r w:rsidR="00AE3744" w:rsidRPr="009F7FA1">
        <w:rPr>
          <w:rFonts w:ascii="HelveticaNeueLT Std" w:hAnsi="HelveticaNeueLT Std" w:cs="Arial"/>
        </w:rPr>
        <w:t xml:space="preserve">n </w:t>
      </w:r>
      <w:r w:rsidR="0078442E" w:rsidRPr="009F7FA1">
        <w:rPr>
          <w:rFonts w:ascii="HelveticaNeueLT Std" w:hAnsi="HelveticaNeueLT Std" w:cs="Arial"/>
          <w:b/>
          <w:bCs/>
        </w:rPr>
        <w:t xml:space="preserve">Submittal </w:t>
      </w:r>
      <w:r w:rsidR="00AE3744" w:rsidRPr="009F7FA1">
        <w:rPr>
          <w:rFonts w:ascii="HelveticaNeueLT Std" w:hAnsi="HelveticaNeueLT Std" w:cs="Arial"/>
          <w:b/>
        </w:rPr>
        <w:t>Table 6-1</w:t>
      </w:r>
      <w:r w:rsidRPr="00A652AF">
        <w:rPr>
          <w:rFonts w:ascii="HelveticaNeueLT Std" w:hAnsi="HelveticaNeueLT Std" w:cs="Arial"/>
          <w:bCs/>
        </w:rPr>
        <w:t>, below</w:t>
      </w:r>
      <w:r w:rsidR="00AE3744" w:rsidRPr="00A802A6">
        <w:rPr>
          <w:rFonts w:ascii="HelveticaNeueLT Std" w:hAnsi="HelveticaNeueLT Std" w:cs="Arial"/>
          <w:bCs/>
        </w:rPr>
        <w:t>.</w:t>
      </w:r>
    </w:p>
    <w:p w14:paraId="4197736F" w14:textId="6D8E7BF5" w:rsidR="00AB1B81" w:rsidRDefault="00AB1B81" w:rsidP="00AB1B81">
      <w:pPr>
        <w:pStyle w:val="Table"/>
      </w:pPr>
      <w:r>
        <w:lastRenderedPageBreak/>
        <w:t>Submittal Table 6-1: Groundwater Volume Pumped</w:t>
      </w:r>
    </w:p>
    <w:p w14:paraId="4CF41022" w14:textId="46445038" w:rsidR="00AE3744" w:rsidRPr="009F7FA1" w:rsidRDefault="007B44AB" w:rsidP="003F0A1E">
      <w:pPr>
        <w:spacing w:after="240" w:line="360" w:lineRule="auto"/>
        <w:rPr>
          <w:rFonts w:ascii="HelveticaNeueLT Std" w:hAnsi="HelveticaNeueLT Std" w:cs="Arial"/>
        </w:rPr>
      </w:pPr>
      <w:r w:rsidRPr="007B44AB">
        <w:rPr>
          <w:noProof/>
        </w:rPr>
        <w:drawing>
          <wp:inline distT="0" distB="0" distL="0" distR="0" wp14:anchorId="1E140DD0" wp14:editId="392306AB">
            <wp:extent cx="6150207" cy="2910178"/>
            <wp:effectExtent l="0" t="0" r="3175" b="5080"/>
            <wp:docPr id="119145073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55595" cy="2912728"/>
                    </a:xfrm>
                    <a:prstGeom prst="rect">
                      <a:avLst/>
                    </a:prstGeom>
                    <a:noFill/>
                    <a:ln>
                      <a:noFill/>
                    </a:ln>
                  </pic:spPr>
                </pic:pic>
              </a:graphicData>
            </a:graphic>
          </wp:inline>
        </w:drawing>
      </w:r>
    </w:p>
    <w:p w14:paraId="38561CF9" w14:textId="16031B7A" w:rsidR="00B96A6E" w:rsidRPr="00E84EF6" w:rsidRDefault="00F96BE4" w:rsidP="00B201AE">
      <w:pPr>
        <w:pStyle w:val="Heading2"/>
      </w:pPr>
      <w:r w:rsidRPr="00E84EF6">
        <w:t>Surface</w:t>
      </w:r>
      <w:r w:rsidRPr="009F7FA1">
        <w:t xml:space="preserve"> Water</w:t>
      </w:r>
    </w:p>
    <w:p w14:paraId="1DE641AA" w14:textId="1D7F7760" w:rsidR="008B2650" w:rsidRPr="009F7FA1" w:rsidRDefault="003F1FBA" w:rsidP="003F0A1E">
      <w:pPr>
        <w:pStyle w:val="ListParagraph"/>
        <w:numPr>
          <w:ilvl w:val="0"/>
          <w:numId w:val="0"/>
        </w:numPr>
        <w:spacing w:after="240" w:line="360" w:lineRule="auto"/>
        <w:rPr>
          <w:rFonts w:ascii="HelveticaNeueLT Std" w:hAnsi="HelveticaNeueLT Std" w:cs="Arial"/>
          <w:b/>
        </w:rPr>
      </w:pPr>
      <w:r w:rsidRPr="009F7FA1">
        <w:rPr>
          <w:rFonts w:ascii="HelveticaNeueLT Std" w:hAnsi="HelveticaNeueLT Std" w:cs="Arial"/>
        </w:rPr>
        <w:t xml:space="preserve">The </w:t>
      </w:r>
      <w:proofErr w:type="gramStart"/>
      <w:r w:rsidRPr="009F7FA1">
        <w:rPr>
          <w:rFonts w:ascii="HelveticaNeueLT Std" w:hAnsi="HelveticaNeueLT Std" w:cs="Arial"/>
        </w:rPr>
        <w:t>District</w:t>
      </w:r>
      <w:proofErr w:type="gramEnd"/>
      <w:r w:rsidRPr="009F7FA1">
        <w:rPr>
          <w:rFonts w:ascii="HelveticaNeueLT Std" w:hAnsi="HelveticaNeueLT Std" w:cs="Arial"/>
        </w:rPr>
        <w:t xml:space="preserve"> currently does not have direct access to </w:t>
      </w:r>
      <w:r w:rsidR="0078442E" w:rsidRPr="009F7FA1">
        <w:rPr>
          <w:rFonts w:ascii="HelveticaNeueLT Std" w:hAnsi="HelveticaNeueLT Std" w:cs="Arial"/>
        </w:rPr>
        <w:t>n</w:t>
      </w:r>
      <w:r w:rsidRPr="009F7FA1">
        <w:rPr>
          <w:rFonts w:ascii="HelveticaNeueLT Std" w:hAnsi="HelveticaNeueLT Std" w:cs="Arial"/>
        </w:rPr>
        <w:t>or plans to use self-supplied surface water as part of its water supply portfolio.</w:t>
      </w:r>
      <w:r w:rsidR="003F0A1E" w:rsidRPr="009F7FA1">
        <w:rPr>
          <w:rFonts w:ascii="HelveticaNeueLT Std" w:hAnsi="HelveticaNeueLT Std" w:cs="Arial"/>
        </w:rPr>
        <w:t xml:space="preserve"> Lake Gregory is located within the </w:t>
      </w:r>
      <w:proofErr w:type="gramStart"/>
      <w:r w:rsidR="003F0A1E" w:rsidRPr="009F7FA1">
        <w:rPr>
          <w:rFonts w:ascii="HelveticaNeueLT Std" w:hAnsi="HelveticaNeueLT Std" w:cs="Arial"/>
        </w:rPr>
        <w:t>District</w:t>
      </w:r>
      <w:proofErr w:type="gramEnd"/>
      <w:r w:rsidR="003F0A1E" w:rsidRPr="009F7FA1">
        <w:rPr>
          <w:rFonts w:ascii="HelveticaNeueLT Std" w:hAnsi="HelveticaNeueLT Std" w:cs="Arial"/>
        </w:rPr>
        <w:t xml:space="preserve"> and is a predominant feature of the Crestline community.</w:t>
      </w:r>
      <w:r w:rsidR="00BF3417" w:rsidRPr="009F7FA1">
        <w:rPr>
          <w:rFonts w:ascii="HelveticaNeueLT Std" w:hAnsi="HelveticaNeueLT Std" w:cs="Arial"/>
        </w:rPr>
        <w:t xml:space="preserve"> </w:t>
      </w:r>
      <w:r w:rsidR="001B44F8" w:rsidRPr="009F7FA1">
        <w:rPr>
          <w:rFonts w:ascii="HelveticaNeueLT Std" w:hAnsi="HelveticaNeueLT Std" w:cs="Arial"/>
        </w:rPr>
        <w:t xml:space="preserve">Lake Gregory is a man-made lake and recreation area created with the construction of Lake Gregory dam in 1936. </w:t>
      </w:r>
      <w:r w:rsidR="001B44F8">
        <w:rPr>
          <w:rFonts w:ascii="HelveticaNeueLT Std" w:hAnsi="HelveticaNeueLT Std" w:cs="Arial"/>
        </w:rPr>
        <w:t>A</w:t>
      </w:r>
      <w:r w:rsidR="001B44F8" w:rsidRPr="009F7FA1">
        <w:rPr>
          <w:rFonts w:ascii="HelveticaNeueLT Std" w:hAnsi="HelveticaNeueLT Std" w:cs="Arial"/>
        </w:rPr>
        <w:t xml:space="preserve"> nearly $25 million seismic retrofit </w:t>
      </w:r>
      <w:r w:rsidR="001B44F8">
        <w:rPr>
          <w:rFonts w:ascii="HelveticaNeueLT Std" w:hAnsi="HelveticaNeueLT Std" w:cs="Arial"/>
        </w:rPr>
        <w:t>was completed in 2019, adding</w:t>
      </w:r>
      <w:r w:rsidR="001B44F8" w:rsidRPr="009F7FA1">
        <w:rPr>
          <w:rFonts w:ascii="HelveticaNeueLT Std" w:hAnsi="HelveticaNeueLT Std" w:cs="Arial"/>
        </w:rPr>
        <w:t xml:space="preserve"> an average 40 feet of thickness to the earthen dam</w:t>
      </w:r>
      <w:r w:rsidR="001B44F8">
        <w:rPr>
          <w:rFonts w:ascii="HelveticaNeueLT Std" w:hAnsi="HelveticaNeueLT Std" w:cs="Arial"/>
        </w:rPr>
        <w:t>.</w:t>
      </w:r>
      <w:r w:rsidR="001B44F8" w:rsidRPr="009F7FA1">
        <w:rPr>
          <w:rFonts w:ascii="HelveticaNeueLT Std" w:hAnsi="HelveticaNeueLT Std" w:cs="Arial"/>
        </w:rPr>
        <w:t xml:space="preserve"> </w:t>
      </w:r>
      <w:r w:rsidR="00BF3417" w:rsidRPr="009F7FA1">
        <w:rPr>
          <w:rFonts w:ascii="HelveticaNeueLT Std" w:hAnsi="HelveticaNeueLT Std" w:cs="Arial"/>
        </w:rPr>
        <w:t xml:space="preserve">CVWD does not have rights to use the lake water, which </w:t>
      </w:r>
      <w:r w:rsidR="00362702" w:rsidRPr="009F7FA1">
        <w:rPr>
          <w:rFonts w:ascii="HelveticaNeueLT Std" w:hAnsi="HelveticaNeueLT Std" w:cs="Arial"/>
        </w:rPr>
        <w:t xml:space="preserve">is </w:t>
      </w:r>
      <w:r w:rsidR="00913BE5" w:rsidRPr="009F7FA1">
        <w:rPr>
          <w:rFonts w:ascii="HelveticaNeueLT Std" w:hAnsi="HelveticaNeueLT Std" w:cs="Arial"/>
        </w:rPr>
        <w:t xml:space="preserve">fed by </w:t>
      </w:r>
      <w:r w:rsidR="0082236D" w:rsidRPr="009F7FA1">
        <w:rPr>
          <w:rFonts w:ascii="HelveticaNeueLT Std" w:hAnsi="HelveticaNeueLT Std" w:cs="Arial"/>
        </w:rPr>
        <w:t>Huston</w:t>
      </w:r>
      <w:r w:rsidR="00913BE5" w:rsidRPr="009F7FA1">
        <w:rPr>
          <w:rFonts w:ascii="HelveticaNeueLT Std" w:hAnsi="HelveticaNeueLT Std" w:cs="Arial"/>
        </w:rPr>
        <w:t xml:space="preserve"> Creek and </w:t>
      </w:r>
      <w:r w:rsidR="00BF3417" w:rsidRPr="009F7FA1">
        <w:rPr>
          <w:rFonts w:ascii="HelveticaNeueLT Std" w:hAnsi="HelveticaNeueLT Std" w:cs="Arial"/>
        </w:rPr>
        <w:t xml:space="preserve">managed by San Bernardino County Special Districts. </w:t>
      </w:r>
    </w:p>
    <w:p w14:paraId="030CD223" w14:textId="3F0AD8B2" w:rsidR="008B2650" w:rsidRPr="009F7FA1" w:rsidRDefault="003F1FBA" w:rsidP="00B201AE">
      <w:pPr>
        <w:pStyle w:val="Heading2"/>
      </w:pPr>
      <w:r w:rsidRPr="009F7FA1">
        <w:t>Stormwater</w:t>
      </w:r>
    </w:p>
    <w:p w14:paraId="3281F7C4" w14:textId="1FE68148" w:rsidR="003F1FBA" w:rsidRPr="009F7FA1" w:rsidRDefault="003F1FBA" w:rsidP="00747086">
      <w:pPr>
        <w:spacing w:after="240" w:line="360" w:lineRule="auto"/>
        <w:rPr>
          <w:rFonts w:ascii="HelveticaNeueLT Std" w:hAnsi="HelveticaNeueLT Std" w:cs="Arial"/>
        </w:rPr>
      </w:pPr>
      <w:r w:rsidRPr="009F7FA1">
        <w:rPr>
          <w:rFonts w:ascii="HelveticaNeueLT Std" w:hAnsi="HelveticaNeueLT Std" w:cs="Arial"/>
        </w:rPr>
        <w:t>Currently, the District does not have plans to use</w:t>
      </w:r>
      <w:r w:rsidR="00704290">
        <w:rPr>
          <w:rFonts w:ascii="HelveticaNeueLT Std" w:hAnsi="HelveticaNeueLT Std" w:cs="Arial"/>
        </w:rPr>
        <w:t xml:space="preserve"> or divert</w:t>
      </w:r>
      <w:r w:rsidRPr="009F7FA1">
        <w:rPr>
          <w:rFonts w:ascii="HelveticaNeueLT Std" w:hAnsi="HelveticaNeueLT Std" w:cs="Arial"/>
        </w:rPr>
        <w:t xml:space="preserve"> stormwater </w:t>
      </w:r>
      <w:r w:rsidR="00704290">
        <w:rPr>
          <w:rFonts w:ascii="HelveticaNeueLT Std" w:hAnsi="HelveticaNeueLT Std" w:cs="Arial"/>
        </w:rPr>
        <w:t xml:space="preserve">for beneficial use </w:t>
      </w:r>
      <w:r w:rsidRPr="009F7FA1">
        <w:rPr>
          <w:rFonts w:ascii="HelveticaNeueLT Std" w:hAnsi="HelveticaNeueLT Std" w:cs="Arial"/>
        </w:rPr>
        <w:t>as part of its water supply portfolio.</w:t>
      </w:r>
    </w:p>
    <w:p w14:paraId="21D8C363" w14:textId="0F8FBA2B" w:rsidR="000B1489" w:rsidRPr="009F7FA1" w:rsidRDefault="00F96BE4" w:rsidP="00B201AE">
      <w:pPr>
        <w:pStyle w:val="Heading2"/>
      </w:pPr>
      <w:r w:rsidRPr="009F7FA1">
        <w:t>Wastewater and Recycled Water</w:t>
      </w:r>
    </w:p>
    <w:p w14:paraId="2C7D6BA1" w14:textId="3E136821" w:rsidR="00F96BE4" w:rsidRPr="009F7FA1" w:rsidRDefault="0041089C" w:rsidP="001D43A3">
      <w:pPr>
        <w:spacing w:after="240" w:line="360" w:lineRule="auto"/>
        <w:rPr>
          <w:rFonts w:ascii="HelveticaNeueLT Std" w:hAnsi="HelveticaNeueLT Std" w:cs="Arial"/>
        </w:rPr>
      </w:pPr>
      <w:r>
        <w:rPr>
          <w:rFonts w:ascii="HelveticaNeueLT Std" w:hAnsi="HelveticaNeueLT Std" w:cs="Arial"/>
        </w:rPr>
        <w:t xml:space="preserve">Crestline Sanitation District </w:t>
      </w:r>
      <w:r w:rsidR="002B4C31">
        <w:rPr>
          <w:rFonts w:ascii="HelveticaNeueLT Std" w:hAnsi="HelveticaNeueLT Std" w:cs="Arial"/>
        </w:rPr>
        <w:t xml:space="preserve">(CSD) </w:t>
      </w:r>
      <w:r>
        <w:rPr>
          <w:rFonts w:ascii="HelveticaNeueLT Std" w:hAnsi="HelveticaNeueLT Std" w:cs="Arial"/>
        </w:rPr>
        <w:t>collects, treats, and discharges a</w:t>
      </w:r>
      <w:r w:rsidR="008F37AB">
        <w:rPr>
          <w:rFonts w:ascii="HelveticaNeueLT Std" w:hAnsi="HelveticaNeueLT Std" w:cs="Arial"/>
        </w:rPr>
        <w:t>ll wastewater generated within CVWD’s service</w:t>
      </w:r>
      <w:r w:rsidR="00683921">
        <w:rPr>
          <w:rFonts w:ascii="HelveticaNeueLT Std" w:hAnsi="HelveticaNeueLT Std" w:cs="Arial"/>
        </w:rPr>
        <w:t xml:space="preserve"> area</w:t>
      </w:r>
      <w:r w:rsidR="008F37AB">
        <w:rPr>
          <w:rFonts w:ascii="HelveticaNeueLT Std" w:hAnsi="HelveticaNeueLT Std" w:cs="Arial"/>
        </w:rPr>
        <w:t xml:space="preserve">. </w:t>
      </w:r>
      <w:r w:rsidR="00624E0E">
        <w:rPr>
          <w:rFonts w:ascii="HelveticaNeueLT Std" w:hAnsi="HelveticaNeueLT Std" w:cs="Arial"/>
        </w:rPr>
        <w:t xml:space="preserve">CVWD does not operate any wastewater or recycled water </w:t>
      </w:r>
      <w:r w:rsidR="00624E0E">
        <w:rPr>
          <w:rFonts w:ascii="HelveticaNeueLT Std" w:hAnsi="HelveticaNeueLT Std" w:cs="Arial"/>
        </w:rPr>
        <w:lastRenderedPageBreak/>
        <w:t xml:space="preserve">facilities. </w:t>
      </w:r>
      <w:r w:rsidR="008F37AB">
        <w:rPr>
          <w:rFonts w:ascii="HelveticaNeueLT Std" w:hAnsi="HelveticaNeueLT Std" w:cs="Arial"/>
        </w:rPr>
        <w:t xml:space="preserve">CSD’s service area </w:t>
      </w:r>
      <w:r w:rsidR="004D034F">
        <w:rPr>
          <w:rFonts w:ascii="HelveticaNeueLT Std" w:hAnsi="HelveticaNeueLT Std" w:cs="Arial"/>
        </w:rPr>
        <w:t xml:space="preserve">covers nearly </w:t>
      </w:r>
      <w:proofErr w:type="gramStart"/>
      <w:r w:rsidR="004D034F">
        <w:rPr>
          <w:rFonts w:ascii="HelveticaNeueLT Std" w:hAnsi="HelveticaNeueLT Std" w:cs="Arial"/>
        </w:rPr>
        <w:t>all of</w:t>
      </w:r>
      <w:proofErr w:type="gramEnd"/>
      <w:r w:rsidR="004D034F">
        <w:rPr>
          <w:rFonts w:ascii="HelveticaNeueLT Std" w:hAnsi="HelveticaNeueLT Std" w:cs="Arial"/>
        </w:rPr>
        <w:t xml:space="preserve"> CVWD’s service area, a</w:t>
      </w:r>
      <w:r w:rsidR="008F37AB">
        <w:rPr>
          <w:rFonts w:ascii="HelveticaNeueLT Std" w:hAnsi="HelveticaNeueLT Std" w:cs="Arial"/>
        </w:rPr>
        <w:t xml:space="preserve">s shown in </w:t>
      </w:r>
      <w:r w:rsidR="003F79C7" w:rsidRPr="009F7FA1">
        <w:rPr>
          <w:rFonts w:ascii="HelveticaNeueLT Std" w:hAnsi="HelveticaNeueLT Std" w:cs="Arial"/>
          <w:b/>
        </w:rPr>
        <w:t>Figure 6-1</w:t>
      </w:r>
      <w:r w:rsidR="008F37AB">
        <w:rPr>
          <w:rFonts w:ascii="HelveticaNeueLT Std" w:hAnsi="HelveticaNeueLT Std" w:cs="Arial"/>
          <w:b/>
        </w:rPr>
        <w:t xml:space="preserve"> – Crestline Sanitation District</w:t>
      </w:r>
      <w:r w:rsidR="003F79C7" w:rsidRPr="009F7FA1">
        <w:rPr>
          <w:rFonts w:ascii="HelveticaNeueLT Std" w:hAnsi="HelveticaNeueLT Std" w:cs="Arial"/>
          <w:b/>
        </w:rPr>
        <w:t>.</w:t>
      </w:r>
      <w:r w:rsidR="00F96BE4" w:rsidRPr="009F7FA1">
        <w:rPr>
          <w:rFonts w:ascii="HelveticaNeueLT Std" w:hAnsi="HelveticaNeueLT Std" w:cs="Arial"/>
        </w:rPr>
        <w:t xml:space="preserve"> </w:t>
      </w:r>
      <w:r>
        <w:rPr>
          <w:rFonts w:ascii="HelveticaNeueLT Std" w:hAnsi="HelveticaNeueLT Std" w:cs="Arial"/>
        </w:rPr>
        <w:t>R</w:t>
      </w:r>
      <w:r w:rsidR="00624E0E">
        <w:rPr>
          <w:rFonts w:ascii="HelveticaNeueLT Std" w:hAnsi="HelveticaNeueLT Std" w:cs="Arial"/>
        </w:rPr>
        <w:t>ecycled water is not distributed in the Crestline area.</w:t>
      </w:r>
    </w:p>
    <w:p w14:paraId="6CB7BAAE" w14:textId="5F8189D7" w:rsidR="00F96BE4" w:rsidRPr="009F7FA1" w:rsidRDefault="00F96BE4" w:rsidP="00A61B8E">
      <w:pPr>
        <w:pStyle w:val="Heading3"/>
      </w:pPr>
      <w:r w:rsidRPr="009F7FA1">
        <w:t>Wastewater Collection, Treatment, and Disposal</w:t>
      </w:r>
    </w:p>
    <w:p w14:paraId="2D9FB704" w14:textId="3B14AF5A" w:rsidR="00720FE2" w:rsidRDefault="00C71F96" w:rsidP="002B4C31">
      <w:pPr>
        <w:spacing w:after="240" w:line="360" w:lineRule="auto"/>
        <w:rPr>
          <w:rFonts w:ascii="HelveticaNeueLT Std" w:hAnsi="HelveticaNeueLT Std"/>
        </w:rPr>
      </w:pPr>
      <w:r w:rsidRPr="00152542">
        <w:rPr>
          <w:rFonts w:ascii="HelveticaNeueLT Std" w:hAnsi="HelveticaNeueLT Std"/>
        </w:rPr>
        <w:t>CSD operates three small wastewater treatment plants with a combined capacity of 1.4 million gallons per day (MGD) in the San Bernardino National Forest (</w:t>
      </w:r>
      <w:r>
        <w:rPr>
          <w:rFonts w:ascii="HelveticaNeueLT Std" w:hAnsi="HelveticaNeueLT Std"/>
        </w:rPr>
        <w:t xml:space="preserve">see </w:t>
      </w:r>
      <w:r w:rsidRPr="00B201AE">
        <w:rPr>
          <w:rFonts w:ascii="HelveticaNeueLT Std" w:hAnsi="HelveticaNeueLT Std"/>
          <w:b/>
          <w:bCs/>
        </w:rPr>
        <w:t>Figure 6-2</w:t>
      </w:r>
      <w:r w:rsidR="000011A0">
        <w:rPr>
          <w:rFonts w:ascii="HelveticaNeueLT Std" w:hAnsi="HelveticaNeueLT Std"/>
          <w:b/>
          <w:bCs/>
        </w:rPr>
        <w:t xml:space="preserve"> – Wastewater Treatment and Discharge</w:t>
      </w:r>
      <w:r w:rsidRPr="00152542">
        <w:rPr>
          <w:rFonts w:ascii="HelveticaNeueLT Std" w:hAnsi="HelveticaNeueLT Std"/>
        </w:rPr>
        <w:t xml:space="preserve">). </w:t>
      </w:r>
      <w:r w:rsidR="00683921">
        <w:rPr>
          <w:rFonts w:ascii="HelveticaNeueLT Std" w:hAnsi="HelveticaNeueLT Std"/>
        </w:rPr>
        <w:t>CSD</w:t>
      </w:r>
      <w:r w:rsidR="00683921" w:rsidRPr="00C71F96">
        <w:rPr>
          <w:rFonts w:ascii="HelveticaNeueLT Std" w:hAnsi="HelveticaNeueLT Std"/>
        </w:rPr>
        <w:t xml:space="preserve"> does not contract operation of its plants to a third party. </w:t>
      </w:r>
      <w:r w:rsidRPr="00152542">
        <w:rPr>
          <w:rFonts w:ascii="HelveticaNeueLT Std" w:hAnsi="HelveticaNeueLT Std"/>
        </w:rPr>
        <w:t>The Huston Creek wastewater treatment plant</w:t>
      </w:r>
      <w:r w:rsidR="00101F3E">
        <w:rPr>
          <w:rFonts w:ascii="HelveticaNeueLT Std" w:hAnsi="HelveticaNeueLT Std"/>
        </w:rPr>
        <w:t xml:space="preserve"> </w:t>
      </w:r>
      <w:r w:rsidR="00683921">
        <w:rPr>
          <w:rFonts w:ascii="HelveticaNeueLT Std" w:hAnsi="HelveticaNeueLT Std"/>
        </w:rPr>
        <w:t xml:space="preserve">(WWTP) </w:t>
      </w:r>
      <w:r w:rsidR="00101F3E">
        <w:rPr>
          <w:rFonts w:ascii="HelveticaNeueLT Std" w:hAnsi="HelveticaNeueLT Std"/>
        </w:rPr>
        <w:t>is located within CVWD’s service area</w:t>
      </w:r>
      <w:r w:rsidRPr="00152542">
        <w:rPr>
          <w:rFonts w:ascii="HelveticaNeueLT Std" w:hAnsi="HelveticaNeueLT Std"/>
        </w:rPr>
        <w:t xml:space="preserve"> north of Lake Gregory</w:t>
      </w:r>
      <w:r w:rsidR="003A60CE">
        <w:rPr>
          <w:rFonts w:ascii="HelveticaNeueLT Std" w:hAnsi="HelveticaNeueLT Std"/>
        </w:rPr>
        <w:t xml:space="preserve"> and</w:t>
      </w:r>
      <w:r w:rsidRPr="00152542">
        <w:rPr>
          <w:rFonts w:ascii="HelveticaNeueLT Std" w:hAnsi="HelveticaNeueLT Std"/>
        </w:rPr>
        <w:t xml:space="preserve"> has a </w:t>
      </w:r>
      <w:r w:rsidR="002B4C31">
        <w:rPr>
          <w:rFonts w:ascii="HelveticaNeueLT Std" w:hAnsi="HelveticaNeueLT Std"/>
        </w:rPr>
        <w:t xml:space="preserve">permitted </w:t>
      </w:r>
      <w:r w:rsidRPr="00152542">
        <w:rPr>
          <w:rFonts w:ascii="HelveticaNeueLT Std" w:hAnsi="HelveticaNeueLT Std"/>
        </w:rPr>
        <w:t xml:space="preserve">treatment capacity of 0.7 MGD. </w:t>
      </w:r>
      <w:r w:rsidR="002B4C31">
        <w:rPr>
          <w:rFonts w:ascii="HelveticaNeueLT Std" w:hAnsi="HelveticaNeueLT Std"/>
        </w:rPr>
        <w:t xml:space="preserve">Most of the wastewater generated within CVWD, except for wastewater from the Valley of Enchantment (VOE) is treated at the Huston Creek WWTP.  Wastewater from the VOE is treated </w:t>
      </w:r>
      <w:r w:rsidR="00683921">
        <w:rPr>
          <w:rFonts w:ascii="HelveticaNeueLT Std" w:hAnsi="HelveticaNeueLT Std"/>
        </w:rPr>
        <w:t xml:space="preserve">by CSD </w:t>
      </w:r>
      <w:r w:rsidR="002B4C31">
        <w:rPr>
          <w:rFonts w:ascii="HelveticaNeueLT Std" w:hAnsi="HelveticaNeueLT Std"/>
        </w:rPr>
        <w:t>outside of the CVWD service area at CSD’s</w:t>
      </w:r>
      <w:r w:rsidRPr="00152542">
        <w:rPr>
          <w:rFonts w:ascii="HelveticaNeueLT Std" w:hAnsi="HelveticaNeueLT Std"/>
        </w:rPr>
        <w:t xml:space="preserve"> Seeley Creek </w:t>
      </w:r>
      <w:r w:rsidR="00683921">
        <w:rPr>
          <w:rFonts w:ascii="HelveticaNeueLT Std" w:hAnsi="HelveticaNeueLT Std"/>
        </w:rPr>
        <w:t>WWTP</w:t>
      </w:r>
      <w:r w:rsidR="002B4C31">
        <w:rPr>
          <w:rFonts w:ascii="HelveticaNeueLT Std" w:hAnsi="HelveticaNeueLT Std"/>
        </w:rPr>
        <w:t>, which</w:t>
      </w:r>
      <w:r w:rsidRPr="00152542">
        <w:rPr>
          <w:rFonts w:ascii="HelveticaNeueLT Std" w:hAnsi="HelveticaNeueLT Std"/>
        </w:rPr>
        <w:t xml:space="preserve"> has a </w:t>
      </w:r>
      <w:r w:rsidR="003A60CE">
        <w:rPr>
          <w:rFonts w:ascii="HelveticaNeueLT Std" w:hAnsi="HelveticaNeueLT Std"/>
        </w:rPr>
        <w:t xml:space="preserve">capacity of </w:t>
      </w:r>
      <w:r w:rsidRPr="00152542">
        <w:rPr>
          <w:rFonts w:ascii="HelveticaNeueLT Std" w:hAnsi="HelveticaNeueLT Std"/>
        </w:rPr>
        <w:t>0.5 MGD</w:t>
      </w:r>
      <w:r w:rsidR="00101F3E">
        <w:rPr>
          <w:rFonts w:ascii="HelveticaNeueLT Std" w:hAnsi="HelveticaNeueLT Std"/>
        </w:rPr>
        <w:t>.</w:t>
      </w:r>
      <w:r w:rsidRPr="00152542">
        <w:rPr>
          <w:rFonts w:ascii="HelveticaNeueLT Std" w:hAnsi="HelveticaNeueLT Std"/>
        </w:rPr>
        <w:t xml:space="preserve"> </w:t>
      </w:r>
      <w:r w:rsidR="00720FE2" w:rsidRPr="00B201AE">
        <w:rPr>
          <w:rFonts w:ascii="HelveticaNeueLT Std" w:hAnsi="HelveticaNeueLT Std"/>
        </w:rPr>
        <w:t xml:space="preserve">The Huston Creek </w:t>
      </w:r>
      <w:r w:rsidR="00720FE2">
        <w:rPr>
          <w:rFonts w:ascii="HelveticaNeueLT Std" w:hAnsi="HelveticaNeueLT Std"/>
        </w:rPr>
        <w:t>WWTP</w:t>
      </w:r>
      <w:r w:rsidR="00720FE2" w:rsidRPr="00B201AE">
        <w:rPr>
          <w:rFonts w:ascii="HelveticaNeueLT Std" w:hAnsi="HelveticaNeueLT Std"/>
        </w:rPr>
        <w:t xml:space="preserve"> treats the wastewater from approximately 50 percent of the sewered area, and the Seeley Creek plant serves the other 50 percent.</w:t>
      </w:r>
    </w:p>
    <w:p w14:paraId="20299963" w14:textId="42268AD3" w:rsidR="00C71F96" w:rsidRDefault="00683921" w:rsidP="002B4C31">
      <w:pPr>
        <w:spacing w:after="240" w:line="360" w:lineRule="auto"/>
        <w:rPr>
          <w:rFonts w:ascii="HelveticaNeueLT Std" w:hAnsi="HelveticaNeueLT Std"/>
        </w:rPr>
      </w:pPr>
      <w:r>
        <w:rPr>
          <w:rFonts w:ascii="HelveticaNeueLT Std" w:hAnsi="HelveticaNeueLT Std"/>
        </w:rPr>
        <w:t>CSD operates a third facility (</w:t>
      </w:r>
      <w:r w:rsidR="00C71F96" w:rsidRPr="00152542">
        <w:rPr>
          <w:rFonts w:ascii="HelveticaNeueLT Std" w:hAnsi="HelveticaNeueLT Std"/>
        </w:rPr>
        <w:t xml:space="preserve">Cleghorn </w:t>
      </w:r>
      <w:r>
        <w:rPr>
          <w:rFonts w:ascii="HelveticaNeueLT Std" w:hAnsi="HelveticaNeueLT Std"/>
        </w:rPr>
        <w:t xml:space="preserve">WWTP) that is located </w:t>
      </w:r>
      <w:r w:rsidR="00101F3E">
        <w:rPr>
          <w:rFonts w:ascii="HelveticaNeueLT Std" w:hAnsi="HelveticaNeueLT Std"/>
        </w:rPr>
        <w:t xml:space="preserve">outside of CVWD’s service </w:t>
      </w:r>
      <w:r w:rsidR="003A60CE">
        <w:rPr>
          <w:rFonts w:ascii="HelveticaNeueLT Std" w:hAnsi="HelveticaNeueLT Std"/>
        </w:rPr>
        <w:t>area</w:t>
      </w:r>
      <w:r w:rsidR="00C71F96" w:rsidRPr="00152542">
        <w:rPr>
          <w:rFonts w:ascii="HelveticaNeueLT Std" w:hAnsi="HelveticaNeueLT Std"/>
        </w:rPr>
        <w:t xml:space="preserve">.  CSD also disposes of effluent from the Pilot Rock </w:t>
      </w:r>
      <w:r>
        <w:rPr>
          <w:rFonts w:ascii="HelveticaNeueLT Std" w:hAnsi="HelveticaNeueLT Std"/>
        </w:rPr>
        <w:t>WWTP</w:t>
      </w:r>
      <w:r w:rsidR="00C71F96" w:rsidRPr="00152542">
        <w:rPr>
          <w:rFonts w:ascii="HelveticaNeueLT Std" w:hAnsi="HelveticaNeueLT Std"/>
        </w:rPr>
        <w:t xml:space="preserve">, </w:t>
      </w:r>
      <w:r>
        <w:rPr>
          <w:rFonts w:ascii="HelveticaNeueLT Std" w:hAnsi="HelveticaNeueLT Std"/>
        </w:rPr>
        <w:t xml:space="preserve">also </w:t>
      </w:r>
      <w:r w:rsidR="00C71F96" w:rsidRPr="00152542">
        <w:rPr>
          <w:rFonts w:ascii="HelveticaNeueLT Std" w:hAnsi="HelveticaNeueLT Std"/>
        </w:rPr>
        <w:t xml:space="preserve">located </w:t>
      </w:r>
      <w:r w:rsidR="00101F3E">
        <w:rPr>
          <w:rFonts w:ascii="HelveticaNeueLT Std" w:hAnsi="HelveticaNeueLT Std"/>
        </w:rPr>
        <w:t>outside of CVWD’s service area</w:t>
      </w:r>
      <w:r w:rsidR="00C71F96" w:rsidRPr="00152542">
        <w:rPr>
          <w:rFonts w:ascii="HelveticaNeueLT Std" w:hAnsi="HelveticaNeueLT Std"/>
        </w:rPr>
        <w:t>, which is owned by the California Department of Forestry and has a treatment capacity of 0.01 MGD.</w:t>
      </w:r>
      <w:r w:rsidR="002B4C31">
        <w:rPr>
          <w:rFonts w:ascii="HelveticaNeueLT Std" w:hAnsi="HelveticaNeueLT Std"/>
        </w:rPr>
        <w:t xml:space="preserve"> No wastewater from the CVWD service area is treated at the Cleghorn or Pilot Rock treatment plants</w:t>
      </w:r>
      <w:r>
        <w:rPr>
          <w:rFonts w:ascii="HelveticaNeueLT Std" w:hAnsi="HelveticaNeueLT Std"/>
        </w:rPr>
        <w:t xml:space="preserve"> and they are not discussed further</w:t>
      </w:r>
      <w:r w:rsidR="002B4C31">
        <w:rPr>
          <w:rFonts w:ascii="HelveticaNeueLT Std" w:hAnsi="HelveticaNeueLT Std"/>
        </w:rPr>
        <w:t>.</w:t>
      </w:r>
    </w:p>
    <w:p w14:paraId="7A93BB2C" w14:textId="281A6BD7" w:rsidR="00C71F96" w:rsidRPr="00C71F96" w:rsidRDefault="002B4C31" w:rsidP="002B4C31">
      <w:pPr>
        <w:spacing w:after="240" w:line="360" w:lineRule="auto"/>
        <w:rPr>
          <w:rFonts w:ascii="HelveticaNeueLT Std" w:hAnsi="HelveticaNeueLT Std"/>
        </w:rPr>
      </w:pPr>
      <w:r>
        <w:rPr>
          <w:rFonts w:ascii="HelveticaNeueLT Std" w:hAnsi="HelveticaNeueLT Std"/>
        </w:rPr>
        <w:t>T</w:t>
      </w:r>
      <w:r w:rsidR="00C71F96" w:rsidRPr="00C71F96">
        <w:rPr>
          <w:rFonts w:ascii="HelveticaNeueLT Std" w:hAnsi="HelveticaNeueLT Std"/>
        </w:rPr>
        <w:t xml:space="preserve">reated effluent from </w:t>
      </w:r>
      <w:r w:rsidR="00683921">
        <w:rPr>
          <w:rFonts w:ascii="HelveticaNeueLT Std" w:hAnsi="HelveticaNeueLT Std"/>
        </w:rPr>
        <w:t xml:space="preserve">the </w:t>
      </w:r>
      <w:r w:rsidR="00C71F96">
        <w:rPr>
          <w:rFonts w:ascii="HelveticaNeueLT Std" w:hAnsi="HelveticaNeueLT Std"/>
        </w:rPr>
        <w:t>CSD</w:t>
      </w:r>
      <w:r w:rsidR="00683921" w:rsidRPr="00C71F96">
        <w:rPr>
          <w:rFonts w:ascii="HelveticaNeueLT Std" w:hAnsi="HelveticaNeueLT Std"/>
        </w:rPr>
        <w:t xml:space="preserve"> </w:t>
      </w:r>
      <w:r w:rsidR="00C71F96" w:rsidRPr="00C71F96">
        <w:rPr>
          <w:rFonts w:ascii="HelveticaNeueLT Std" w:hAnsi="HelveticaNeueLT Std"/>
        </w:rPr>
        <w:t xml:space="preserve">treatment plants is conveyed through a single 14-mile outfall pipeline, which flows from the Huston Creek </w:t>
      </w:r>
      <w:r w:rsidR="00C71F96">
        <w:rPr>
          <w:rFonts w:ascii="HelveticaNeueLT Std" w:hAnsi="HelveticaNeueLT Std"/>
        </w:rPr>
        <w:t>T</w:t>
      </w:r>
      <w:r w:rsidR="00C71F96" w:rsidRPr="00C71F96">
        <w:rPr>
          <w:rFonts w:ascii="HelveticaNeueLT Std" w:hAnsi="HelveticaNeueLT Std"/>
        </w:rPr>
        <w:t xml:space="preserve">reatment </w:t>
      </w:r>
      <w:r w:rsidR="00C71F96">
        <w:rPr>
          <w:rFonts w:ascii="HelveticaNeueLT Std" w:hAnsi="HelveticaNeueLT Std"/>
        </w:rPr>
        <w:t>P</w:t>
      </w:r>
      <w:r w:rsidR="00C71F96" w:rsidRPr="00C71F96">
        <w:rPr>
          <w:rFonts w:ascii="HelveticaNeueLT Std" w:hAnsi="HelveticaNeueLT Std"/>
        </w:rPr>
        <w:t>lant, down Miller Canyon, to a junction point with the Seeley Creek outfall pipeline. The outfall passes around the south and west boundaries of Silverwood Lake, through Cleghorn Creek, into Summit Valley.  The effluent is discharged just below Cedar Springs Dam, near Las Flores Ranch</w:t>
      </w:r>
      <w:r w:rsidR="00101F3E">
        <w:rPr>
          <w:rFonts w:ascii="HelveticaNeueLT Std" w:hAnsi="HelveticaNeueLT Std"/>
        </w:rPr>
        <w:t xml:space="preserve"> in the high-desert city of Hesperia</w:t>
      </w:r>
      <w:r w:rsidR="00C71F96" w:rsidRPr="00C71F96">
        <w:rPr>
          <w:rFonts w:ascii="HelveticaNeueLT Std" w:hAnsi="HelveticaNeueLT Std"/>
        </w:rPr>
        <w:t xml:space="preserve"> and </w:t>
      </w:r>
      <w:r w:rsidR="00AB1B81">
        <w:rPr>
          <w:rFonts w:ascii="HelveticaNeueLT Std" w:hAnsi="HelveticaNeueLT Std"/>
        </w:rPr>
        <w:t xml:space="preserve">is </w:t>
      </w:r>
      <w:r>
        <w:rPr>
          <w:rFonts w:ascii="HelveticaNeueLT Std" w:hAnsi="HelveticaNeueLT Std"/>
        </w:rPr>
        <w:t>disposed onto the land</w:t>
      </w:r>
      <w:r w:rsidR="00C71F96" w:rsidRPr="00C71F96">
        <w:rPr>
          <w:rFonts w:ascii="HelveticaNeueLT Std" w:hAnsi="HelveticaNeueLT Std"/>
        </w:rPr>
        <w:t xml:space="preserve"> for irrigation of a nearby pasture area. </w:t>
      </w:r>
      <w:r w:rsidR="00683921">
        <w:rPr>
          <w:rFonts w:ascii="HelveticaNeueLT Std" w:hAnsi="HelveticaNeueLT Std"/>
        </w:rPr>
        <w:t xml:space="preserve">This effluent land disposal site </w:t>
      </w:r>
      <w:r w:rsidR="00683921">
        <w:rPr>
          <w:rFonts w:ascii="HelveticaNeueLT Std" w:hAnsi="HelveticaNeueLT Std" w:cs="Arial"/>
        </w:rPr>
        <w:t xml:space="preserve">is located within </w:t>
      </w:r>
      <w:r w:rsidR="00FD527E" w:rsidRPr="009F7FA1">
        <w:rPr>
          <w:rFonts w:ascii="HelveticaNeueLT Std" w:hAnsi="HelveticaNeueLT Std" w:cs="Arial"/>
        </w:rPr>
        <w:t>the Upper Mojave River Valley Basin (</w:t>
      </w:r>
      <w:r w:rsidR="00FD527E">
        <w:rPr>
          <w:rFonts w:ascii="HelveticaNeueLT Std" w:hAnsi="HelveticaNeueLT Std" w:cs="Arial"/>
        </w:rPr>
        <w:t xml:space="preserve">Basin </w:t>
      </w:r>
      <w:r w:rsidR="00FD527E" w:rsidRPr="009F7FA1">
        <w:rPr>
          <w:rFonts w:ascii="HelveticaNeueLT Std" w:hAnsi="HelveticaNeueLT Std" w:cs="Arial"/>
        </w:rPr>
        <w:t>No. 6-42).</w:t>
      </w:r>
    </w:p>
    <w:p w14:paraId="6A5B2F8E" w14:textId="18A7DCA4" w:rsidR="00803758" w:rsidRDefault="00C71F96" w:rsidP="002B4C31">
      <w:pPr>
        <w:spacing w:after="240" w:line="360" w:lineRule="auto"/>
        <w:rPr>
          <w:rFonts w:ascii="HelveticaNeueLT Std" w:hAnsi="HelveticaNeueLT Std"/>
        </w:rPr>
      </w:pPr>
      <w:r w:rsidRPr="00C71F96">
        <w:rPr>
          <w:rFonts w:ascii="HelveticaNeueLT Std" w:hAnsi="HelveticaNeueLT Std"/>
        </w:rPr>
        <w:t>The Las Flores Ranch</w:t>
      </w:r>
      <w:r w:rsidR="000011A0">
        <w:rPr>
          <w:rFonts w:ascii="HelveticaNeueLT Std" w:hAnsi="HelveticaNeueLT Std"/>
        </w:rPr>
        <w:t xml:space="preserve"> </w:t>
      </w:r>
      <w:r w:rsidRPr="00C71F96">
        <w:rPr>
          <w:rFonts w:ascii="HelveticaNeueLT Std" w:hAnsi="HelveticaNeueLT Std"/>
        </w:rPr>
        <w:t xml:space="preserve">has been </w:t>
      </w:r>
      <w:r w:rsidR="00720FE2">
        <w:rPr>
          <w:rFonts w:ascii="HelveticaNeueLT Std" w:hAnsi="HelveticaNeueLT Std"/>
        </w:rPr>
        <w:t xml:space="preserve">the </w:t>
      </w:r>
      <w:r w:rsidRPr="00C71F96">
        <w:rPr>
          <w:rFonts w:ascii="HelveticaNeueLT Std" w:hAnsi="HelveticaNeueLT Std"/>
        </w:rPr>
        <w:t xml:space="preserve">effluent disposal site for </w:t>
      </w:r>
      <w:r w:rsidR="00720FE2">
        <w:rPr>
          <w:rFonts w:ascii="HelveticaNeueLT Std" w:hAnsi="HelveticaNeueLT Std"/>
        </w:rPr>
        <w:t xml:space="preserve">CSD for </w:t>
      </w:r>
      <w:r w:rsidR="000011A0">
        <w:rPr>
          <w:rFonts w:ascii="HelveticaNeueLT Std" w:hAnsi="HelveticaNeueLT Std"/>
        </w:rPr>
        <w:t>over</w:t>
      </w:r>
      <w:r w:rsidRPr="00C71F96">
        <w:rPr>
          <w:rFonts w:ascii="HelveticaNeueLT Std" w:hAnsi="HelveticaNeueLT Std"/>
        </w:rPr>
        <w:t xml:space="preserve"> 50 years</w:t>
      </w:r>
      <w:r w:rsidR="002B4C31">
        <w:rPr>
          <w:rFonts w:ascii="HelveticaNeueLT Std" w:hAnsi="HelveticaNeueLT Std"/>
        </w:rPr>
        <w:t>.</w:t>
      </w:r>
      <w:r w:rsidR="00101F3E">
        <w:rPr>
          <w:rFonts w:ascii="HelveticaNeueLT Std" w:hAnsi="HelveticaNeueLT Std"/>
        </w:rPr>
        <w:t xml:space="preserve"> </w:t>
      </w:r>
      <w:r w:rsidRPr="00C71F96">
        <w:rPr>
          <w:rFonts w:ascii="HelveticaNeueLT Std" w:hAnsi="HelveticaNeueLT Std"/>
        </w:rPr>
        <w:t xml:space="preserve">CSD currently has no interest in pursuing tertiary treatment or reuse in the mountain area.  Wastewater generated in the mountain area can be </w:t>
      </w:r>
      <w:proofErr w:type="gramStart"/>
      <w:r w:rsidRPr="00C71F96">
        <w:rPr>
          <w:rFonts w:ascii="HelveticaNeueLT Std" w:hAnsi="HelveticaNeueLT Std"/>
        </w:rPr>
        <w:t>put to use</w:t>
      </w:r>
      <w:proofErr w:type="gramEnd"/>
      <w:r w:rsidRPr="00C71F96">
        <w:rPr>
          <w:rFonts w:ascii="HelveticaNeueLT Std" w:hAnsi="HelveticaNeueLT Std"/>
        </w:rPr>
        <w:t xml:space="preserve">; however, due to the </w:t>
      </w:r>
      <w:r w:rsidR="000011A0">
        <w:rPr>
          <w:rFonts w:ascii="HelveticaNeueLT Std" w:hAnsi="HelveticaNeueLT Std"/>
        </w:rPr>
        <w:t>order</w:t>
      </w:r>
      <w:r w:rsidRPr="00C71F96">
        <w:rPr>
          <w:rFonts w:ascii="HelveticaNeueLT Std" w:hAnsi="HelveticaNeueLT Std"/>
        </w:rPr>
        <w:t xml:space="preserve"> issued by the Lahontan RWQCB prohibiting the use of reclaimed water in the Silverwood Lake </w:t>
      </w:r>
      <w:r w:rsidRPr="00C71F96">
        <w:rPr>
          <w:rFonts w:ascii="HelveticaNeueLT Std" w:hAnsi="HelveticaNeueLT Std"/>
        </w:rPr>
        <w:lastRenderedPageBreak/>
        <w:t xml:space="preserve">watershed and above 3,200 feet in the Mojave Hydrologic Unit, wastewater </w:t>
      </w:r>
      <w:r w:rsidR="000011A0">
        <w:rPr>
          <w:rFonts w:ascii="HelveticaNeueLT Std" w:hAnsi="HelveticaNeueLT Std"/>
        </w:rPr>
        <w:t xml:space="preserve">generated in Crestline </w:t>
      </w:r>
      <w:r w:rsidRPr="00C71F96">
        <w:rPr>
          <w:rFonts w:ascii="HelveticaNeueLT Std" w:hAnsi="HelveticaNeueLT Std"/>
        </w:rPr>
        <w:t xml:space="preserve">must be used elsewhere.  </w:t>
      </w:r>
      <w:r w:rsidR="006623FA" w:rsidRPr="00B201AE">
        <w:rPr>
          <w:rFonts w:ascii="HelveticaNeueLT Std" w:hAnsi="HelveticaNeueLT Std"/>
        </w:rPr>
        <w:t xml:space="preserve">The wastewater collected </w:t>
      </w:r>
      <w:r w:rsidR="000011A0">
        <w:rPr>
          <w:rFonts w:ascii="HelveticaNeueLT Std" w:hAnsi="HelveticaNeueLT Std"/>
        </w:rPr>
        <w:t xml:space="preserve">by CSD </w:t>
      </w:r>
      <w:r w:rsidR="002B4C31">
        <w:rPr>
          <w:rFonts w:ascii="HelveticaNeueLT Std" w:hAnsi="HelveticaNeueLT Std"/>
        </w:rPr>
        <w:t xml:space="preserve">from </w:t>
      </w:r>
      <w:r w:rsidR="006623FA" w:rsidRPr="00B201AE">
        <w:rPr>
          <w:rFonts w:ascii="HelveticaNeueLT Std" w:hAnsi="HelveticaNeueLT Std"/>
        </w:rPr>
        <w:t>within CVWD</w:t>
      </w:r>
      <w:r w:rsidR="000011A0">
        <w:rPr>
          <w:rFonts w:ascii="HelveticaNeueLT Std" w:hAnsi="HelveticaNeueLT Std"/>
        </w:rPr>
        <w:t>’s service area</w:t>
      </w:r>
      <w:r w:rsidR="006623FA" w:rsidRPr="00B201AE">
        <w:rPr>
          <w:rFonts w:ascii="HelveticaNeueLT Std" w:hAnsi="HelveticaNeueLT Std"/>
        </w:rPr>
        <w:t xml:space="preserve"> in </w:t>
      </w:r>
      <w:r w:rsidR="000011A0">
        <w:rPr>
          <w:rFonts w:ascii="HelveticaNeueLT Std" w:hAnsi="HelveticaNeueLT Std"/>
        </w:rPr>
        <w:t xml:space="preserve">CY </w:t>
      </w:r>
      <w:r w:rsidR="002725E6" w:rsidRPr="00B201AE">
        <w:rPr>
          <w:rFonts w:ascii="HelveticaNeueLT Std" w:hAnsi="HelveticaNeueLT Std"/>
        </w:rPr>
        <w:t>202</w:t>
      </w:r>
      <w:r w:rsidR="006C2DCC">
        <w:rPr>
          <w:rFonts w:ascii="HelveticaNeueLT Std" w:hAnsi="HelveticaNeueLT Std"/>
        </w:rPr>
        <w:t>5</w:t>
      </w:r>
      <w:r w:rsidR="002725E6" w:rsidRPr="00B201AE">
        <w:rPr>
          <w:rFonts w:ascii="HelveticaNeueLT Std" w:hAnsi="HelveticaNeueLT Std"/>
        </w:rPr>
        <w:t xml:space="preserve"> </w:t>
      </w:r>
      <w:r w:rsidR="006623FA" w:rsidRPr="00B201AE">
        <w:rPr>
          <w:rFonts w:ascii="HelveticaNeueLT Std" w:hAnsi="HelveticaNeueLT Std"/>
        </w:rPr>
        <w:t xml:space="preserve">is provided in </w:t>
      </w:r>
      <w:r w:rsidR="002725E6" w:rsidRPr="00B201AE">
        <w:rPr>
          <w:rFonts w:ascii="HelveticaNeueLT Std" w:hAnsi="HelveticaNeueLT Std"/>
          <w:b/>
          <w:bCs/>
        </w:rPr>
        <w:t xml:space="preserve">Submittal </w:t>
      </w:r>
      <w:r w:rsidR="006623FA" w:rsidRPr="00B201AE">
        <w:rPr>
          <w:rFonts w:ascii="HelveticaNeueLT Std" w:hAnsi="HelveticaNeueLT Std"/>
          <w:b/>
          <w:bCs/>
        </w:rPr>
        <w:t>Table 6-2</w:t>
      </w:r>
      <w:r w:rsidR="006623FA" w:rsidRPr="00B201AE">
        <w:rPr>
          <w:rFonts w:ascii="HelveticaNeueLT Std" w:hAnsi="HelveticaNeueLT Std"/>
        </w:rPr>
        <w:t>.</w:t>
      </w:r>
    </w:p>
    <w:p w14:paraId="222B2373" w14:textId="105EE4DA" w:rsidR="00AB1B81" w:rsidRDefault="00AB1B81" w:rsidP="002B4C31">
      <w:pPr>
        <w:pStyle w:val="Table"/>
      </w:pPr>
      <w:r>
        <w:t xml:space="preserve">Submittal Table </w:t>
      </w:r>
      <w:r w:rsidR="00102D10">
        <w:t>6-2: Wastewater Collected Within Service Area</w:t>
      </w:r>
    </w:p>
    <w:p w14:paraId="2E3FAD6D" w14:textId="0584EE99" w:rsidR="00715ACF" w:rsidRDefault="006C2DCC" w:rsidP="002B4C31">
      <w:pPr>
        <w:jc w:val="center"/>
      </w:pPr>
      <w:r w:rsidRPr="006C2DCC">
        <w:rPr>
          <w:noProof/>
        </w:rPr>
        <w:drawing>
          <wp:inline distT="0" distB="0" distL="0" distR="0" wp14:anchorId="5D6803B3" wp14:editId="4EEAF9FB">
            <wp:extent cx="6131800" cy="4802588"/>
            <wp:effectExtent l="0" t="0" r="2540" b="0"/>
            <wp:docPr id="20095223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37341" cy="4806928"/>
                    </a:xfrm>
                    <a:prstGeom prst="rect">
                      <a:avLst/>
                    </a:prstGeom>
                    <a:noFill/>
                    <a:ln>
                      <a:noFill/>
                    </a:ln>
                  </pic:spPr>
                </pic:pic>
              </a:graphicData>
            </a:graphic>
          </wp:inline>
        </w:drawing>
      </w:r>
    </w:p>
    <w:p w14:paraId="753F78E9" w14:textId="7051035C" w:rsidR="0043033D" w:rsidRPr="00B201AE" w:rsidRDefault="0043033D" w:rsidP="002B4C31">
      <w:pPr>
        <w:spacing w:after="240" w:line="360" w:lineRule="auto"/>
        <w:rPr>
          <w:rFonts w:ascii="HelveticaNeueLT Std" w:hAnsi="HelveticaNeueLT Std"/>
        </w:rPr>
      </w:pPr>
    </w:p>
    <w:p w14:paraId="4C627523" w14:textId="45534BF7" w:rsidR="00FE4EF1" w:rsidRPr="004D034F" w:rsidRDefault="00FE4EF1" w:rsidP="002B4C31">
      <w:pPr>
        <w:spacing w:after="240" w:line="360" w:lineRule="auto"/>
      </w:pPr>
      <w:proofErr w:type="gramStart"/>
      <w:r w:rsidRPr="00B201AE">
        <w:rPr>
          <w:rFonts w:ascii="HelveticaNeueLT Std" w:hAnsi="HelveticaNeueLT Std"/>
        </w:rPr>
        <w:t xml:space="preserve">The </w:t>
      </w:r>
      <w:r w:rsidR="0082236D" w:rsidRPr="00B201AE">
        <w:rPr>
          <w:rFonts w:ascii="HelveticaNeueLT Std" w:hAnsi="HelveticaNeueLT Std"/>
        </w:rPr>
        <w:t>Huston</w:t>
      </w:r>
      <w:proofErr w:type="gramEnd"/>
      <w:r w:rsidRPr="00B201AE">
        <w:rPr>
          <w:rFonts w:ascii="HelveticaNeueLT Std" w:hAnsi="HelveticaNeueLT Std"/>
        </w:rPr>
        <w:t xml:space="preserve"> Creek and Seeley Creek </w:t>
      </w:r>
      <w:r w:rsidR="00720FE2">
        <w:rPr>
          <w:rFonts w:ascii="HelveticaNeueLT Std" w:hAnsi="HelveticaNeueLT Std"/>
        </w:rPr>
        <w:t>WWTPs</w:t>
      </w:r>
      <w:r w:rsidR="00720FE2" w:rsidRPr="00B201AE">
        <w:rPr>
          <w:rFonts w:ascii="HelveticaNeueLT Std" w:hAnsi="HelveticaNeueLT Std"/>
        </w:rPr>
        <w:t xml:space="preserve"> </w:t>
      </w:r>
      <w:r w:rsidRPr="00B201AE">
        <w:rPr>
          <w:rFonts w:ascii="HelveticaNeueLT Std" w:hAnsi="HelveticaNeueLT Std"/>
        </w:rPr>
        <w:t xml:space="preserve">provide primary treatment, </w:t>
      </w:r>
      <w:proofErr w:type="gramStart"/>
      <w:r w:rsidRPr="00B201AE">
        <w:rPr>
          <w:rFonts w:ascii="HelveticaNeueLT Std" w:hAnsi="HelveticaNeueLT Std"/>
        </w:rPr>
        <w:t>fixed-film</w:t>
      </w:r>
      <w:proofErr w:type="gramEnd"/>
      <w:r w:rsidRPr="00B201AE">
        <w:rPr>
          <w:rFonts w:ascii="HelveticaNeueLT Std" w:hAnsi="HelveticaNeueLT Std"/>
        </w:rPr>
        <w:t xml:space="preserve"> (i.e. trickling filter), secondary treatment, and chlorine disinfection.</w:t>
      </w:r>
      <w:r w:rsidR="0036487C" w:rsidRPr="00624E0E">
        <w:rPr>
          <w:rStyle w:val="FootnoteReference"/>
          <w:rFonts w:ascii="HelveticaNeueLT Std" w:hAnsi="HelveticaNeueLT Std" w:cs="Arial"/>
        </w:rPr>
        <w:footnoteReference w:id="3"/>
      </w:r>
      <w:r w:rsidRPr="00B201AE">
        <w:rPr>
          <w:rFonts w:ascii="HelveticaNeueLT Std" w:hAnsi="HelveticaNeueLT Std"/>
        </w:rPr>
        <w:t xml:space="preserve">  Sludge thickening and dewatering of solids is performed at the </w:t>
      </w:r>
      <w:r w:rsidR="0082236D" w:rsidRPr="00B201AE">
        <w:rPr>
          <w:rFonts w:ascii="HelveticaNeueLT Std" w:hAnsi="HelveticaNeueLT Std"/>
        </w:rPr>
        <w:t>Huston</w:t>
      </w:r>
      <w:r w:rsidRPr="00B201AE">
        <w:rPr>
          <w:rFonts w:ascii="HelveticaNeueLT Std" w:hAnsi="HelveticaNeueLT Std"/>
        </w:rPr>
        <w:t xml:space="preserve"> Creek </w:t>
      </w:r>
      <w:r w:rsidR="00720FE2">
        <w:rPr>
          <w:rFonts w:ascii="HelveticaNeueLT Std" w:hAnsi="HelveticaNeueLT Std"/>
        </w:rPr>
        <w:t xml:space="preserve">WWTP, which </w:t>
      </w:r>
      <w:r w:rsidRPr="00B201AE">
        <w:rPr>
          <w:rFonts w:ascii="HelveticaNeueLT Std" w:hAnsi="HelveticaNeueLT Std"/>
        </w:rPr>
        <w:t xml:space="preserve">also accepts septic tank discharge, </w:t>
      </w:r>
      <w:r w:rsidRPr="00B201AE">
        <w:rPr>
          <w:rFonts w:ascii="HelveticaNeueLT Std" w:hAnsi="HelveticaNeueLT Std"/>
        </w:rPr>
        <w:lastRenderedPageBreak/>
        <w:t xml:space="preserve">treating approximately 160,000 gallons of septage per year.  CSD's treated effluent meets the discharge monitoring requirements issued by the </w:t>
      </w:r>
      <w:r w:rsidR="005E6840" w:rsidRPr="00B201AE">
        <w:rPr>
          <w:rFonts w:ascii="HelveticaNeueLT Std" w:hAnsi="HelveticaNeueLT Std"/>
        </w:rPr>
        <w:t>Lahontan RWQCB</w:t>
      </w:r>
      <w:r w:rsidRPr="00B201AE">
        <w:rPr>
          <w:rFonts w:ascii="HelveticaNeueLT Std" w:hAnsi="HelveticaNeueLT Std"/>
        </w:rPr>
        <w:t xml:space="preserve">.  </w:t>
      </w:r>
    </w:p>
    <w:p w14:paraId="0599899F" w14:textId="3CDBB88E" w:rsidR="00C143B6" w:rsidRDefault="00C143B6" w:rsidP="002B4C31">
      <w:pPr>
        <w:spacing w:after="240" w:line="360" w:lineRule="auto"/>
        <w:rPr>
          <w:rFonts w:ascii="HelveticaNeueLT Std" w:hAnsi="HelveticaNeueLT Std"/>
        </w:rPr>
      </w:pPr>
      <w:r w:rsidRPr="00B201AE">
        <w:rPr>
          <w:rFonts w:ascii="HelveticaNeueLT Std" w:hAnsi="HelveticaNeueLT Std"/>
        </w:rPr>
        <w:t xml:space="preserve"> </w:t>
      </w:r>
      <w:r w:rsidR="00D44574" w:rsidRPr="00B201AE">
        <w:rPr>
          <w:rFonts w:ascii="HelveticaNeueLT Std" w:hAnsi="HelveticaNeueLT Std"/>
        </w:rPr>
        <w:t xml:space="preserve">The wastewater volume treated within the CVWD service area in </w:t>
      </w:r>
      <w:r w:rsidR="002725E6" w:rsidRPr="00B201AE">
        <w:rPr>
          <w:rFonts w:ascii="HelveticaNeueLT Std" w:hAnsi="HelveticaNeueLT Std"/>
        </w:rPr>
        <w:t>202</w:t>
      </w:r>
      <w:r w:rsidR="006C2DCC">
        <w:rPr>
          <w:rFonts w:ascii="HelveticaNeueLT Std" w:hAnsi="HelveticaNeueLT Std"/>
        </w:rPr>
        <w:t>5</w:t>
      </w:r>
      <w:r w:rsidR="00101F3E">
        <w:rPr>
          <w:rFonts w:ascii="HelveticaNeueLT Std" w:hAnsi="HelveticaNeueLT Std"/>
        </w:rPr>
        <w:t xml:space="preserve"> by CSD facilities</w:t>
      </w:r>
      <w:r w:rsidR="002725E6" w:rsidRPr="00B201AE">
        <w:rPr>
          <w:rFonts w:ascii="HelveticaNeueLT Std" w:hAnsi="HelveticaNeueLT Std"/>
        </w:rPr>
        <w:t xml:space="preserve"> </w:t>
      </w:r>
      <w:r w:rsidR="00D44574" w:rsidRPr="00B201AE">
        <w:rPr>
          <w:rFonts w:ascii="HelveticaNeueLT Std" w:hAnsi="HelveticaNeueLT Std"/>
        </w:rPr>
        <w:t xml:space="preserve">is provided in </w:t>
      </w:r>
      <w:r w:rsidR="002725E6" w:rsidRPr="00B201AE">
        <w:rPr>
          <w:rFonts w:ascii="HelveticaNeueLT Std" w:hAnsi="HelveticaNeueLT Std"/>
          <w:b/>
        </w:rPr>
        <w:t xml:space="preserve">Submittal </w:t>
      </w:r>
      <w:r w:rsidR="00D44574" w:rsidRPr="00B201AE">
        <w:rPr>
          <w:rFonts w:ascii="HelveticaNeueLT Std" w:hAnsi="HelveticaNeueLT Std"/>
          <w:b/>
        </w:rPr>
        <w:t>Table 6-3</w:t>
      </w:r>
      <w:r w:rsidR="00D44574" w:rsidRPr="00B201AE">
        <w:rPr>
          <w:rFonts w:ascii="HelveticaNeueLT Std" w:hAnsi="HelveticaNeueLT Std"/>
        </w:rPr>
        <w:t>.</w:t>
      </w:r>
      <w:r w:rsidR="00687EB1" w:rsidRPr="00B201AE">
        <w:rPr>
          <w:rFonts w:ascii="HelveticaNeueLT Std" w:hAnsi="HelveticaNeueLT Std"/>
        </w:rPr>
        <w:t xml:space="preserve">  </w:t>
      </w:r>
    </w:p>
    <w:p w14:paraId="65FB5CCA" w14:textId="184282DA" w:rsidR="00102D10" w:rsidRDefault="00102D10" w:rsidP="002B4C31">
      <w:pPr>
        <w:pStyle w:val="Table"/>
      </w:pPr>
      <w:r>
        <w:t>Submittal Table 6-3: Wa</w:t>
      </w:r>
      <w:r w:rsidR="00C95E5C">
        <w:t>s</w:t>
      </w:r>
      <w:r>
        <w:t>tewater Treatment and Outcomes Within UWMP Service Area</w:t>
      </w:r>
    </w:p>
    <w:p w14:paraId="5E7F4133" w14:textId="5B2809B8" w:rsidR="00860591" w:rsidRPr="004D034F" w:rsidRDefault="006C2DCC" w:rsidP="002B4C31">
      <w:pPr>
        <w:spacing w:after="240" w:line="360" w:lineRule="auto"/>
        <w:jc w:val="center"/>
      </w:pPr>
      <w:r w:rsidRPr="006C2DCC">
        <w:rPr>
          <w:noProof/>
        </w:rPr>
        <w:drawing>
          <wp:inline distT="0" distB="0" distL="0" distR="0" wp14:anchorId="0A0EC3F1" wp14:editId="2B6447EF">
            <wp:extent cx="6283421" cy="3291840"/>
            <wp:effectExtent l="0" t="0" r="3175" b="3810"/>
            <wp:docPr id="198812129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94729" cy="3297764"/>
                    </a:xfrm>
                    <a:prstGeom prst="rect">
                      <a:avLst/>
                    </a:prstGeom>
                    <a:noFill/>
                    <a:ln>
                      <a:noFill/>
                    </a:ln>
                  </pic:spPr>
                </pic:pic>
              </a:graphicData>
            </a:graphic>
          </wp:inline>
        </w:drawing>
      </w:r>
    </w:p>
    <w:p w14:paraId="129D31C2" w14:textId="77777777" w:rsidR="00720FE2" w:rsidRPr="009F7FA1" w:rsidRDefault="00720FE2" w:rsidP="00720FE2">
      <w:pPr>
        <w:pStyle w:val="Heading3"/>
      </w:pPr>
      <w:r w:rsidRPr="009F7FA1">
        <w:t>Recycled Water Coordination</w:t>
      </w:r>
    </w:p>
    <w:p w14:paraId="338A9700" w14:textId="6AE54D44" w:rsidR="00720FE2" w:rsidRDefault="00720FE2" w:rsidP="00720FE2">
      <w:pPr>
        <w:spacing w:after="240" w:line="360" w:lineRule="auto"/>
        <w:rPr>
          <w:rFonts w:ascii="HelveticaNeueLT Std" w:hAnsi="HelveticaNeueLT Std"/>
        </w:rPr>
      </w:pPr>
      <w:r>
        <w:rPr>
          <w:rFonts w:ascii="HelveticaNeueLT Std" w:hAnsi="HelveticaNeueLT Std"/>
        </w:rPr>
        <w:t xml:space="preserve">The CSD and </w:t>
      </w:r>
      <w:r w:rsidRPr="00624E0E">
        <w:rPr>
          <w:rFonts w:ascii="HelveticaNeueLT Std" w:hAnsi="HelveticaNeueLT Std"/>
        </w:rPr>
        <w:t>CVWD</w:t>
      </w:r>
      <w:r>
        <w:rPr>
          <w:rFonts w:ascii="HelveticaNeueLT Std" w:hAnsi="HelveticaNeueLT Std"/>
        </w:rPr>
        <w:t xml:space="preserve"> service areas are</w:t>
      </w:r>
      <w:r w:rsidRPr="00624E0E">
        <w:rPr>
          <w:rFonts w:ascii="HelveticaNeueLT Std" w:hAnsi="HelveticaNeueLT Std"/>
        </w:rPr>
        <w:t xml:space="preserve"> subject to several prohibitions against </w:t>
      </w:r>
      <w:r>
        <w:rPr>
          <w:rFonts w:ascii="HelveticaNeueLT Std" w:hAnsi="HelveticaNeueLT Std"/>
        </w:rPr>
        <w:t xml:space="preserve">using </w:t>
      </w:r>
      <w:r w:rsidRPr="00624E0E">
        <w:rPr>
          <w:rFonts w:ascii="HelveticaNeueLT Std" w:hAnsi="HelveticaNeueLT Std"/>
        </w:rPr>
        <w:t>recycled water. The Lahontan RWQCB prohibits</w:t>
      </w:r>
      <w:r>
        <w:rPr>
          <w:rFonts w:ascii="HelveticaNeueLT Std" w:hAnsi="HelveticaNeueLT Std"/>
        </w:rPr>
        <w:t xml:space="preserve"> discharging </w:t>
      </w:r>
      <w:r w:rsidRPr="00624E0E">
        <w:rPr>
          <w:rFonts w:ascii="HelveticaNeueLT Std" w:hAnsi="HelveticaNeueLT Std"/>
        </w:rPr>
        <w:t xml:space="preserve">waste to land or water within the Silverwood Lake watershed (Basin Plan, Ch.4). In addition, </w:t>
      </w:r>
      <w:r w:rsidR="00A61B8E">
        <w:rPr>
          <w:rFonts w:ascii="HelveticaNeueLT Std" w:hAnsi="HelveticaNeueLT Std"/>
        </w:rPr>
        <w:t>d</w:t>
      </w:r>
      <w:r w:rsidRPr="00624E0E">
        <w:rPr>
          <w:rFonts w:ascii="HelveticaNeueLT Std" w:hAnsi="HelveticaNeueLT Std"/>
        </w:rPr>
        <w:t>ischarg</w:t>
      </w:r>
      <w:r>
        <w:rPr>
          <w:rFonts w:ascii="HelveticaNeueLT Std" w:hAnsi="HelveticaNeueLT Std"/>
        </w:rPr>
        <w:t>ing</w:t>
      </w:r>
      <w:r w:rsidRPr="00624E0E">
        <w:rPr>
          <w:rFonts w:ascii="HelveticaNeueLT Std" w:hAnsi="HelveticaNeueLT Std"/>
        </w:rPr>
        <w:t xml:space="preserve"> waste to land or water</w:t>
      </w:r>
      <w:r>
        <w:rPr>
          <w:rFonts w:ascii="HelveticaNeueLT Std" w:hAnsi="HelveticaNeueLT Std"/>
        </w:rPr>
        <w:t xml:space="preserve"> is also prohibited</w:t>
      </w:r>
      <w:r w:rsidRPr="00624E0E">
        <w:rPr>
          <w:rFonts w:ascii="HelveticaNeueLT Std" w:hAnsi="HelveticaNeueLT Std"/>
        </w:rPr>
        <w:t xml:space="preserve"> above 3,200 feet elevation (approximate elevation of Mojave Forks Dam) in the Deep Creek and Grass Valley Creek watersheds </w:t>
      </w:r>
      <w:r>
        <w:rPr>
          <w:rFonts w:ascii="HelveticaNeueLT Std" w:hAnsi="HelveticaNeueLT Std"/>
        </w:rPr>
        <w:t>as well as</w:t>
      </w:r>
      <w:r w:rsidRPr="00624E0E">
        <w:rPr>
          <w:rFonts w:ascii="HelveticaNeueLT Std" w:hAnsi="HelveticaNeueLT Std"/>
        </w:rPr>
        <w:t xml:space="preserve"> discharg</w:t>
      </w:r>
      <w:r>
        <w:rPr>
          <w:rFonts w:ascii="HelveticaNeueLT Std" w:hAnsi="HelveticaNeueLT Std"/>
        </w:rPr>
        <w:t>ing</w:t>
      </w:r>
      <w:r w:rsidRPr="00624E0E">
        <w:rPr>
          <w:rFonts w:ascii="HelveticaNeueLT Std" w:hAnsi="HelveticaNeueLT Std"/>
        </w:rPr>
        <w:t xml:space="preserve"> waste to surface water above 3,200 feet in areas tributary to the West Fork Mojave River or Deep Creek.  </w:t>
      </w:r>
      <w:r>
        <w:rPr>
          <w:rFonts w:ascii="HelveticaNeueLT Std" w:hAnsi="HelveticaNeueLT Std"/>
        </w:rPr>
        <w:t xml:space="preserve">“The discharge of waste from new leaching or percolation systems is also prohibited in the Silverwood Lake watershed, Deep Creek and Grass Valley Creek watersheds above elevation 3,200 feet (for this prohibition, “new” systems are any installed after May 15, 1975)” (Basin Plan, p. 4.1-21). </w:t>
      </w:r>
      <w:r w:rsidRPr="00624E0E">
        <w:rPr>
          <w:rFonts w:ascii="HelveticaNeueLT Std" w:hAnsi="HelveticaNeueLT Std"/>
        </w:rPr>
        <w:t xml:space="preserve">The RWQCB may grant exemptions in situations </w:t>
      </w:r>
      <w:r>
        <w:rPr>
          <w:rFonts w:ascii="HelveticaNeueLT Std" w:hAnsi="HelveticaNeueLT Std"/>
        </w:rPr>
        <w:t xml:space="preserve">where </w:t>
      </w:r>
      <w:r w:rsidRPr="00624E0E">
        <w:rPr>
          <w:rFonts w:ascii="HelveticaNeueLT Std" w:hAnsi="HelveticaNeueLT Std"/>
        </w:rPr>
        <w:t>discharg</w:t>
      </w:r>
      <w:r>
        <w:rPr>
          <w:rFonts w:ascii="HelveticaNeueLT Std" w:hAnsi="HelveticaNeueLT Std"/>
        </w:rPr>
        <w:t xml:space="preserve">ing </w:t>
      </w:r>
      <w:r w:rsidRPr="00624E0E">
        <w:rPr>
          <w:rFonts w:ascii="HelveticaNeueLT Std" w:hAnsi="HelveticaNeueLT Std"/>
        </w:rPr>
        <w:t xml:space="preserve">waste will </w:t>
      </w:r>
      <w:r w:rsidRPr="00624E0E">
        <w:rPr>
          <w:rFonts w:ascii="HelveticaNeueLT Std" w:hAnsi="HelveticaNeueLT Std"/>
        </w:rPr>
        <w:lastRenderedPageBreak/>
        <w:t>not individually or collectively, directly or indirectly, result in exceeding the water quality objectives or unreasonably affect</w:t>
      </w:r>
      <w:r>
        <w:rPr>
          <w:rFonts w:ascii="HelveticaNeueLT Std" w:hAnsi="HelveticaNeueLT Std"/>
        </w:rPr>
        <w:t>ing</w:t>
      </w:r>
      <w:r w:rsidRPr="00624E0E">
        <w:rPr>
          <w:rFonts w:ascii="HelveticaNeueLT Std" w:hAnsi="HelveticaNeueLT Std"/>
        </w:rPr>
        <w:t xml:space="preserve"> the water for its beneficial uses. </w:t>
      </w:r>
    </w:p>
    <w:p w14:paraId="66CFA554" w14:textId="081DF425" w:rsidR="00720FE2" w:rsidRPr="00624E0E" w:rsidRDefault="00720FE2" w:rsidP="00720FE2">
      <w:pPr>
        <w:spacing w:after="240" w:line="360" w:lineRule="auto"/>
        <w:rPr>
          <w:rFonts w:ascii="HelveticaNeueLT Std" w:hAnsi="HelveticaNeueLT Std"/>
        </w:rPr>
      </w:pPr>
      <w:r>
        <w:rPr>
          <w:rFonts w:ascii="HelveticaNeueLT Std" w:hAnsi="HelveticaNeueLT Std"/>
        </w:rPr>
        <w:t>Further, CSD and CVWD service areas are</w:t>
      </w:r>
      <w:r w:rsidRPr="00624E0E">
        <w:rPr>
          <w:rFonts w:ascii="HelveticaNeueLT Std" w:hAnsi="HelveticaNeueLT Std"/>
        </w:rPr>
        <w:t xml:space="preserve"> tributary to Silverwood</w:t>
      </w:r>
      <w:r w:rsidRPr="00720FE2">
        <w:rPr>
          <w:rFonts w:ascii="HelveticaNeueLT Std" w:hAnsi="HelveticaNeueLT Std"/>
        </w:rPr>
        <w:t xml:space="preserve"> </w:t>
      </w:r>
      <w:r w:rsidRPr="00624E0E">
        <w:rPr>
          <w:rFonts w:ascii="HelveticaNeueLT Std" w:hAnsi="HelveticaNeueLT Std"/>
        </w:rPr>
        <w:t>Lake, which is a source of public drinking water supply. It is not known whether the RWQCB would grant an exemption for discharge of reclaimed wastewater under these circumstances. In the absence of an exemption, no reuse of recycled water is possible</w:t>
      </w:r>
      <w:r>
        <w:rPr>
          <w:rFonts w:ascii="HelveticaNeueLT Std" w:hAnsi="HelveticaNeueLT Std"/>
        </w:rPr>
        <w:t xml:space="preserve"> </w:t>
      </w:r>
      <w:proofErr w:type="gramStart"/>
      <w:r>
        <w:rPr>
          <w:rFonts w:ascii="HelveticaNeueLT Std" w:hAnsi="HelveticaNeueLT Std"/>
        </w:rPr>
        <w:t>at this time</w:t>
      </w:r>
      <w:proofErr w:type="gramEnd"/>
      <w:r w:rsidRPr="00624E0E">
        <w:rPr>
          <w:rFonts w:ascii="HelveticaNeueLT Std" w:hAnsi="HelveticaNeueLT Std"/>
        </w:rPr>
        <w:t>.</w:t>
      </w:r>
    </w:p>
    <w:p w14:paraId="4706688C" w14:textId="77777777" w:rsidR="00720FE2" w:rsidRDefault="00720FE2" w:rsidP="00720FE2">
      <w:pPr>
        <w:spacing w:after="240" w:line="360" w:lineRule="auto"/>
        <w:rPr>
          <w:rFonts w:ascii="HelveticaNeueLT Std" w:hAnsi="HelveticaNeueLT Std"/>
        </w:rPr>
      </w:pPr>
      <w:r>
        <w:rPr>
          <w:rFonts w:ascii="HelveticaNeueLT Std" w:hAnsi="HelveticaNeueLT Std"/>
        </w:rPr>
        <w:t>In the District’s service area, t</w:t>
      </w:r>
      <w:r w:rsidRPr="00624E0E">
        <w:rPr>
          <w:rFonts w:ascii="HelveticaNeueLT Std" w:hAnsi="HelveticaNeueLT Std"/>
        </w:rPr>
        <w:t xml:space="preserve">here are no other potential sources of reclaimed water. </w:t>
      </w:r>
      <w:r>
        <w:rPr>
          <w:rFonts w:ascii="HelveticaNeueLT Std" w:hAnsi="HelveticaNeueLT Std"/>
        </w:rPr>
        <w:t xml:space="preserve">Although </w:t>
      </w:r>
      <w:r w:rsidRPr="00AB1B81">
        <w:rPr>
          <w:rFonts w:ascii="HelveticaNeueLT Std" w:hAnsi="HelveticaNeueLT Std"/>
        </w:rPr>
        <w:t>Lake Arrowhead Community Services District (LACSD</w:t>
      </w:r>
      <w:r w:rsidRPr="00624E0E">
        <w:rPr>
          <w:rFonts w:ascii="HelveticaNeueLT Std" w:hAnsi="HelveticaNeueLT Std"/>
        </w:rPr>
        <w:t xml:space="preserve"> produces tertiary-treated wastewater effluent</w:t>
      </w:r>
      <w:r>
        <w:rPr>
          <w:rFonts w:ascii="HelveticaNeueLT Std" w:hAnsi="HelveticaNeueLT Std"/>
        </w:rPr>
        <w:t>, and adjoins CVWD to the east,</w:t>
      </w:r>
      <w:r w:rsidRPr="00624E0E">
        <w:rPr>
          <w:rFonts w:ascii="HelveticaNeueLT Std" w:hAnsi="HelveticaNeueLT Std"/>
        </w:rPr>
        <w:t xml:space="preserve"> </w:t>
      </w:r>
      <w:r>
        <w:rPr>
          <w:rFonts w:ascii="HelveticaNeueLT Std" w:hAnsi="HelveticaNeueLT Std"/>
        </w:rPr>
        <w:t xml:space="preserve">transporting it </w:t>
      </w:r>
      <w:r w:rsidRPr="00624E0E">
        <w:rPr>
          <w:rFonts w:ascii="HelveticaNeueLT Std" w:hAnsi="HelveticaNeueLT Std"/>
        </w:rPr>
        <w:t xml:space="preserve">from the LACSD treatment facility to CVWD’s service area would require extensive pumping and lengthy pipelines, along with regulatory approvals. Therefore, </w:t>
      </w:r>
      <w:r>
        <w:rPr>
          <w:rFonts w:ascii="HelveticaNeueLT Std" w:hAnsi="HelveticaNeueLT Std"/>
        </w:rPr>
        <w:t>this plan has been developed under the assumption</w:t>
      </w:r>
      <w:r w:rsidRPr="00624E0E">
        <w:rPr>
          <w:rFonts w:ascii="HelveticaNeueLT Std" w:hAnsi="HelveticaNeueLT Std"/>
        </w:rPr>
        <w:t xml:space="preserve"> that no reclaimed water supply will be available for use within CVWD.</w:t>
      </w:r>
    </w:p>
    <w:p w14:paraId="2182F8C8" w14:textId="5443EA24" w:rsidR="00683921" w:rsidRPr="009F7FA1" w:rsidRDefault="00683921" w:rsidP="00683921">
      <w:pPr>
        <w:pStyle w:val="Heading3"/>
      </w:pPr>
      <w:r w:rsidRPr="009F7FA1">
        <w:t>Recycled Water System</w:t>
      </w:r>
    </w:p>
    <w:p w14:paraId="388ED225" w14:textId="77777777" w:rsidR="00683921" w:rsidRPr="004D034F" w:rsidRDefault="00683921" w:rsidP="00683921">
      <w:pPr>
        <w:spacing w:after="240" w:line="360" w:lineRule="auto"/>
      </w:pPr>
      <w:r>
        <w:rPr>
          <w:rFonts w:ascii="HelveticaNeueLT Std" w:hAnsi="HelveticaNeueLT Std" w:cs="Arial"/>
        </w:rPr>
        <w:t xml:space="preserve">In addition to the </w:t>
      </w:r>
      <w:proofErr w:type="gramStart"/>
      <w:r>
        <w:rPr>
          <w:rFonts w:ascii="HelveticaNeueLT Std" w:hAnsi="HelveticaNeueLT Std" w:cs="Arial"/>
        </w:rPr>
        <w:t>aforementioned regulatory</w:t>
      </w:r>
      <w:proofErr w:type="gramEnd"/>
      <w:r>
        <w:rPr>
          <w:rFonts w:ascii="HelveticaNeueLT Std" w:hAnsi="HelveticaNeueLT Std" w:cs="Arial"/>
        </w:rPr>
        <w:t xml:space="preserve"> limitations and lack of financial incentive for CSD, </w:t>
      </w:r>
      <w:r w:rsidRPr="00624E0E">
        <w:rPr>
          <w:rFonts w:ascii="HelveticaNeueLT Std" w:hAnsi="HelveticaNeueLT Std" w:cs="Arial"/>
        </w:rPr>
        <w:t xml:space="preserve">there is relatively low potential for recycled water use in the future </w:t>
      </w:r>
      <w:proofErr w:type="gramStart"/>
      <w:r w:rsidRPr="00624E0E">
        <w:rPr>
          <w:rFonts w:ascii="HelveticaNeueLT Std" w:hAnsi="HelveticaNeueLT Std" w:cs="Arial"/>
        </w:rPr>
        <w:t>on the basis of</w:t>
      </w:r>
      <w:proofErr w:type="gramEnd"/>
      <w:r w:rsidRPr="00624E0E">
        <w:rPr>
          <w:rFonts w:ascii="HelveticaNeueLT Std" w:hAnsi="HelveticaNeueLT Std" w:cs="Arial"/>
        </w:rPr>
        <w:t xml:space="preserve"> the topography of CVWD’s service area and development patterns. The terrain is steep, winters are severe, and preservation of natural forest conditions is preferred, which means that there are few irrigated areas within the service area. In addition, there are no industrial uses within the service area and commercial uses are </w:t>
      </w:r>
      <w:proofErr w:type="gramStart"/>
      <w:r w:rsidRPr="00624E0E">
        <w:rPr>
          <w:rFonts w:ascii="HelveticaNeueLT Std" w:hAnsi="HelveticaNeueLT Std" w:cs="Arial"/>
        </w:rPr>
        <w:t>fairly small</w:t>
      </w:r>
      <w:proofErr w:type="gramEnd"/>
      <w:r w:rsidRPr="00624E0E">
        <w:rPr>
          <w:rFonts w:ascii="HelveticaNeueLT Std" w:hAnsi="HelveticaNeueLT Std" w:cs="Arial"/>
        </w:rPr>
        <w:t xml:space="preserve">; therefore, the dearth of potential major users of recycled water makes use of recycled water not economically feasible </w:t>
      </w:r>
      <w:proofErr w:type="gramStart"/>
      <w:r w:rsidRPr="00624E0E">
        <w:rPr>
          <w:rFonts w:ascii="HelveticaNeueLT Std" w:hAnsi="HelveticaNeueLT Std" w:cs="Arial"/>
        </w:rPr>
        <w:t>at this time</w:t>
      </w:r>
      <w:proofErr w:type="gramEnd"/>
      <w:r w:rsidRPr="00624E0E">
        <w:rPr>
          <w:rFonts w:ascii="HelveticaNeueLT Std" w:hAnsi="HelveticaNeueLT Std" w:cs="Arial"/>
        </w:rPr>
        <w:t>.</w:t>
      </w:r>
      <w:r>
        <w:rPr>
          <w:rFonts w:ascii="HelveticaNeueLT Std" w:hAnsi="HelveticaNeueLT Std" w:cs="Arial"/>
        </w:rPr>
        <w:t xml:space="preserve"> </w:t>
      </w:r>
      <w:r w:rsidRPr="007E2C09">
        <w:rPr>
          <w:rFonts w:ascii="HelveticaNeueLT Std" w:hAnsi="HelveticaNeueLT Std"/>
        </w:rPr>
        <w:t xml:space="preserve">Because CSD is the only </w:t>
      </w:r>
      <w:r>
        <w:rPr>
          <w:rFonts w:ascii="HelveticaNeueLT Std" w:hAnsi="HelveticaNeueLT Std"/>
        </w:rPr>
        <w:t xml:space="preserve">wastewater treatment </w:t>
      </w:r>
      <w:r w:rsidRPr="007E2C09">
        <w:rPr>
          <w:rFonts w:ascii="HelveticaNeueLT Std" w:hAnsi="HelveticaNeueLT Std"/>
        </w:rPr>
        <w:t xml:space="preserve">provider within CVWD’s service area, there will be no current or planned discharge of treated effluent within CVWD’s service area.   </w:t>
      </w:r>
    </w:p>
    <w:p w14:paraId="23400A99" w14:textId="6AE3648C" w:rsidR="00F96BE4" w:rsidRPr="009F7FA1" w:rsidRDefault="00F96BE4" w:rsidP="002B4C31">
      <w:pPr>
        <w:pStyle w:val="Heading3"/>
      </w:pPr>
      <w:r w:rsidRPr="009F7FA1">
        <w:t>Recycled Water Beneficial Uses</w:t>
      </w:r>
    </w:p>
    <w:p w14:paraId="01BE8B43" w14:textId="22E21F60" w:rsidR="00F27EBB" w:rsidRDefault="00F96BE4" w:rsidP="002B4C31">
      <w:pPr>
        <w:spacing w:after="240" w:line="360" w:lineRule="auto"/>
        <w:rPr>
          <w:rFonts w:ascii="HelveticaNeueLT Std" w:hAnsi="HelveticaNeueLT Std" w:cs="Arial"/>
        </w:rPr>
      </w:pPr>
      <w:r w:rsidRPr="009F7FA1">
        <w:rPr>
          <w:rFonts w:ascii="HelveticaNeueLT Std" w:hAnsi="HelveticaNeueLT Std" w:cs="Arial"/>
        </w:rPr>
        <w:t xml:space="preserve">Although there are abstractly several beneficial uses of recycled water within the service area, </w:t>
      </w:r>
      <w:r w:rsidR="00101F3E">
        <w:rPr>
          <w:rFonts w:ascii="HelveticaNeueLT Std" w:hAnsi="HelveticaNeueLT Std" w:cs="Arial"/>
        </w:rPr>
        <w:t xml:space="preserve">the regulatory and financial constraints create </w:t>
      </w:r>
      <w:r w:rsidRPr="009F7FA1">
        <w:rPr>
          <w:rFonts w:ascii="HelveticaNeueLT Std" w:hAnsi="HelveticaNeueLT Std" w:cs="Arial"/>
        </w:rPr>
        <w:t xml:space="preserve">a low potential for actual implementation. </w:t>
      </w:r>
      <w:r w:rsidR="00F27EBB" w:rsidRPr="009F7FA1">
        <w:rPr>
          <w:rFonts w:ascii="HelveticaNeueLT Std" w:hAnsi="HelveticaNeueLT Std" w:cs="Arial"/>
        </w:rPr>
        <w:t xml:space="preserve">As indicated in </w:t>
      </w:r>
      <w:r w:rsidR="002725E6" w:rsidRPr="009F7FA1">
        <w:rPr>
          <w:rFonts w:ascii="HelveticaNeueLT Std" w:hAnsi="HelveticaNeueLT Std" w:cs="Arial"/>
          <w:b/>
          <w:bCs/>
        </w:rPr>
        <w:t xml:space="preserve">Submittal </w:t>
      </w:r>
      <w:r w:rsidR="00F27EBB" w:rsidRPr="009F7FA1">
        <w:rPr>
          <w:rFonts w:ascii="HelveticaNeueLT Std" w:hAnsi="HelveticaNeueLT Std" w:cs="Arial"/>
          <w:b/>
          <w:bCs/>
        </w:rPr>
        <w:t>T</w:t>
      </w:r>
      <w:r w:rsidR="00F27EBB" w:rsidRPr="009F7FA1">
        <w:rPr>
          <w:rFonts w:ascii="HelveticaNeueLT Std" w:hAnsi="HelveticaNeueLT Std" w:cs="Arial"/>
          <w:b/>
        </w:rPr>
        <w:t xml:space="preserve">able 6-4, </w:t>
      </w:r>
      <w:r w:rsidR="00F27EBB" w:rsidRPr="009F7FA1">
        <w:rPr>
          <w:rFonts w:ascii="HelveticaNeueLT Std" w:hAnsi="HelveticaNeueLT Std" w:cs="Arial"/>
        </w:rPr>
        <w:t xml:space="preserve">recycled water is not used and is not planned for use in CVWD’s service area. </w:t>
      </w:r>
    </w:p>
    <w:p w14:paraId="3AC587F4" w14:textId="2BA1FD86" w:rsidR="00102D10" w:rsidRPr="009F7FA1" w:rsidRDefault="00102D10" w:rsidP="002B4C31">
      <w:pPr>
        <w:pStyle w:val="Table"/>
      </w:pPr>
      <w:r>
        <w:lastRenderedPageBreak/>
        <w:t xml:space="preserve">Submittal Table </w:t>
      </w:r>
      <w:r w:rsidR="00CA4F22">
        <w:t>6-4: Recycled Water Direct Beneficial Uses Withing Service Area</w:t>
      </w:r>
    </w:p>
    <w:p w14:paraId="3AA5B06F" w14:textId="21F9EE33" w:rsidR="00F96BE4" w:rsidRPr="009F7FA1" w:rsidRDefault="0073448F" w:rsidP="002B4C31">
      <w:pPr>
        <w:spacing w:after="240" w:line="360" w:lineRule="auto"/>
        <w:jc w:val="center"/>
        <w:rPr>
          <w:rFonts w:ascii="HelveticaNeueLT Std" w:hAnsi="HelveticaNeueLT Std" w:cs="Arial"/>
          <w:b/>
        </w:rPr>
      </w:pPr>
      <w:r>
        <w:rPr>
          <w:rFonts w:ascii="HelveticaNeueLT Std" w:hAnsi="HelveticaNeueLT Std" w:cs="Arial"/>
          <w:b/>
          <w:noProof/>
        </w:rPr>
        <w:drawing>
          <wp:inline distT="0" distB="0" distL="0" distR="0" wp14:anchorId="49CC18E7" wp14:editId="79B0034F">
            <wp:extent cx="5905159" cy="2801722"/>
            <wp:effectExtent l="0" t="0" r="635" b="0"/>
            <wp:docPr id="13887899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38919" cy="2817739"/>
                    </a:xfrm>
                    <a:prstGeom prst="rect">
                      <a:avLst/>
                    </a:prstGeom>
                    <a:noFill/>
                  </pic:spPr>
                </pic:pic>
              </a:graphicData>
            </a:graphic>
          </wp:inline>
        </w:drawing>
      </w:r>
    </w:p>
    <w:p w14:paraId="235B0C36" w14:textId="57DA778C" w:rsidR="003F17A1" w:rsidRDefault="00F96BE4" w:rsidP="002B4C31">
      <w:pPr>
        <w:spacing w:after="240" w:line="360" w:lineRule="auto"/>
        <w:rPr>
          <w:rFonts w:ascii="HelveticaNeueLT Std" w:hAnsi="HelveticaNeueLT Std" w:cs="Arial"/>
          <w:b/>
        </w:rPr>
      </w:pPr>
      <w:r w:rsidRPr="009F7FA1">
        <w:rPr>
          <w:rFonts w:ascii="HelveticaNeueLT Std" w:hAnsi="HelveticaNeueLT Std" w:cs="Arial"/>
        </w:rPr>
        <w:t xml:space="preserve">There is </w:t>
      </w:r>
      <w:r w:rsidR="00810696" w:rsidRPr="009F7FA1">
        <w:rPr>
          <w:rFonts w:ascii="HelveticaNeueLT Std" w:hAnsi="HelveticaNeueLT Std" w:cs="Arial"/>
        </w:rPr>
        <w:t xml:space="preserve">also </w:t>
      </w:r>
      <w:r w:rsidRPr="009F7FA1">
        <w:rPr>
          <w:rFonts w:ascii="HelveticaNeueLT Std" w:hAnsi="HelveticaNeueLT Std" w:cs="Arial"/>
        </w:rPr>
        <w:t xml:space="preserve">little to no agriculture, irrigation, or industrial uses within CVWD’s service area. Thus, the economic feasibility is low. It could be possible to apply for exceptions to the </w:t>
      </w:r>
      <w:r w:rsidR="00810696" w:rsidRPr="009F7FA1">
        <w:rPr>
          <w:rFonts w:ascii="HelveticaNeueLT Std" w:hAnsi="HelveticaNeueLT Std" w:cs="Arial"/>
        </w:rPr>
        <w:t>RWQCB</w:t>
      </w:r>
      <w:r w:rsidRPr="009F7FA1">
        <w:rPr>
          <w:rFonts w:ascii="HelveticaNeueLT Std" w:hAnsi="HelveticaNeueLT Std" w:cs="Arial"/>
        </w:rPr>
        <w:t xml:space="preserve"> restrictions on recycled water use; however, as there is no market for recycled water within the service area, this option will not be pursued</w:t>
      </w:r>
      <w:r w:rsidR="005E5953" w:rsidRPr="009F7FA1">
        <w:rPr>
          <w:rFonts w:ascii="HelveticaNeueLT Std" w:hAnsi="HelveticaNeueLT Std" w:cs="Arial"/>
        </w:rPr>
        <w:t xml:space="preserve"> at this time</w:t>
      </w:r>
      <w:r w:rsidRPr="009F7FA1">
        <w:rPr>
          <w:rFonts w:ascii="HelveticaNeueLT Std" w:hAnsi="HelveticaNeueLT Std" w:cs="Arial"/>
        </w:rPr>
        <w:t xml:space="preserve">. </w:t>
      </w:r>
      <w:r w:rsidR="003F17A1" w:rsidRPr="009F7FA1">
        <w:rPr>
          <w:rFonts w:ascii="HelveticaNeueLT Std" w:hAnsi="HelveticaNeueLT Std" w:cs="Arial"/>
        </w:rPr>
        <w:t xml:space="preserve"> The </w:t>
      </w:r>
      <w:r w:rsidR="00B7024B">
        <w:rPr>
          <w:rFonts w:ascii="HelveticaNeueLT Std" w:hAnsi="HelveticaNeueLT Std" w:cs="Arial"/>
        </w:rPr>
        <w:t>2020</w:t>
      </w:r>
      <w:r w:rsidR="00B7024B" w:rsidRPr="009F7FA1">
        <w:rPr>
          <w:rFonts w:ascii="HelveticaNeueLT Std" w:hAnsi="HelveticaNeueLT Std" w:cs="Arial"/>
        </w:rPr>
        <w:t xml:space="preserve"> </w:t>
      </w:r>
      <w:r w:rsidR="003F17A1" w:rsidRPr="009F7FA1">
        <w:rPr>
          <w:rFonts w:ascii="HelveticaNeueLT Std" w:hAnsi="HelveticaNeueLT Std" w:cs="Arial"/>
        </w:rPr>
        <w:t xml:space="preserve">UWMP for CVWD also indicated that recycled water is not expected for use in the future, as shown in </w:t>
      </w:r>
      <w:r w:rsidR="002725E6" w:rsidRPr="009F7FA1">
        <w:rPr>
          <w:rFonts w:ascii="HelveticaNeueLT Std" w:hAnsi="HelveticaNeueLT Std" w:cs="Arial"/>
          <w:b/>
          <w:bCs/>
        </w:rPr>
        <w:t xml:space="preserve">Submittal </w:t>
      </w:r>
      <w:r w:rsidR="003F17A1" w:rsidRPr="009F7FA1">
        <w:rPr>
          <w:rFonts w:ascii="HelveticaNeueLT Std" w:hAnsi="HelveticaNeueLT Std" w:cs="Arial"/>
          <w:b/>
        </w:rPr>
        <w:t xml:space="preserve">Table 6-5. </w:t>
      </w:r>
    </w:p>
    <w:p w14:paraId="422945CB" w14:textId="5932CFFB" w:rsidR="00160C5D" w:rsidRPr="009F7FA1" w:rsidRDefault="00160C5D" w:rsidP="002B4C31">
      <w:pPr>
        <w:pStyle w:val="Table"/>
      </w:pPr>
      <w:r>
        <w:lastRenderedPageBreak/>
        <w:t>Submittal Table 6-5: 2020 UWMP Recycled Water Use Projection Compared to 2025 Actual</w:t>
      </w:r>
    </w:p>
    <w:p w14:paraId="73CE5F52" w14:textId="527D9ADA" w:rsidR="006623FA" w:rsidRPr="009F7FA1" w:rsidRDefault="00582289" w:rsidP="002B4C31">
      <w:pPr>
        <w:spacing w:after="240" w:line="360" w:lineRule="auto"/>
        <w:jc w:val="center"/>
        <w:rPr>
          <w:rFonts w:ascii="HelveticaNeueLT Std" w:hAnsi="HelveticaNeueLT Std" w:cs="Arial"/>
          <w:b/>
        </w:rPr>
      </w:pPr>
      <w:r>
        <w:rPr>
          <w:rFonts w:ascii="HelveticaNeueLT Std" w:hAnsi="HelveticaNeueLT Std" w:cs="Arial"/>
          <w:b/>
          <w:noProof/>
        </w:rPr>
        <w:drawing>
          <wp:inline distT="0" distB="0" distL="0" distR="0" wp14:anchorId="3B188F76" wp14:editId="79DEB6CB">
            <wp:extent cx="4559603" cy="3034378"/>
            <wp:effectExtent l="0" t="0" r="0" b="0"/>
            <wp:docPr id="21041874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92256" cy="3056108"/>
                    </a:xfrm>
                    <a:prstGeom prst="rect">
                      <a:avLst/>
                    </a:prstGeom>
                    <a:noFill/>
                  </pic:spPr>
                </pic:pic>
              </a:graphicData>
            </a:graphic>
          </wp:inline>
        </w:drawing>
      </w:r>
    </w:p>
    <w:p w14:paraId="26578EC7" w14:textId="080D3147" w:rsidR="00F96BE4" w:rsidRPr="009F7FA1" w:rsidRDefault="00F96BE4" w:rsidP="002B4C31">
      <w:pPr>
        <w:pStyle w:val="Heading3"/>
      </w:pPr>
      <w:r w:rsidRPr="009F7FA1">
        <w:t>Actions to Encourage and Optimize Future Recycled Water Use</w:t>
      </w:r>
    </w:p>
    <w:p w14:paraId="4A8FC673" w14:textId="0E2B605C" w:rsidR="0062702D" w:rsidRDefault="00624E0E" w:rsidP="00720FE2">
      <w:pPr>
        <w:spacing w:after="240" w:line="360" w:lineRule="auto"/>
        <w:rPr>
          <w:rFonts w:ascii="HelveticaNeueLT Std" w:hAnsi="HelveticaNeueLT Std" w:cs="Arial"/>
        </w:rPr>
      </w:pPr>
      <w:r w:rsidRPr="00624E0E">
        <w:rPr>
          <w:rFonts w:ascii="HelveticaNeueLT Std" w:hAnsi="HelveticaNeueLT Std" w:cs="Arial"/>
        </w:rPr>
        <w:t xml:space="preserve">In consultations related to this plan, CSD has indicated that it intends to </w:t>
      </w:r>
      <w:r w:rsidR="00720FE2">
        <w:rPr>
          <w:rFonts w:ascii="HelveticaNeueLT Std" w:hAnsi="HelveticaNeueLT Std" w:cs="Arial"/>
        </w:rPr>
        <w:t xml:space="preserve">continue disposing </w:t>
      </w:r>
      <w:r w:rsidRPr="00624E0E">
        <w:rPr>
          <w:rFonts w:ascii="HelveticaNeueLT Std" w:hAnsi="HelveticaNeueLT Std" w:cs="Arial"/>
        </w:rPr>
        <w:t xml:space="preserve">its </w:t>
      </w:r>
      <w:r w:rsidR="00720FE2">
        <w:rPr>
          <w:rFonts w:ascii="HelveticaNeueLT Std" w:hAnsi="HelveticaNeueLT Std" w:cs="Arial"/>
        </w:rPr>
        <w:t xml:space="preserve">treated effluent </w:t>
      </w:r>
      <w:r w:rsidRPr="00624E0E">
        <w:rPr>
          <w:rFonts w:ascii="HelveticaNeueLT Std" w:hAnsi="HelveticaNeueLT Std" w:cs="Arial"/>
        </w:rPr>
        <w:t xml:space="preserve">in locations outside of CVWD’s service area. </w:t>
      </w:r>
      <w:r w:rsidR="002725E6" w:rsidRPr="009F7FA1">
        <w:rPr>
          <w:rFonts w:ascii="HelveticaNeueLT Std" w:hAnsi="HelveticaNeueLT Std" w:cs="Arial"/>
        </w:rPr>
        <w:t xml:space="preserve">As shown in </w:t>
      </w:r>
      <w:r w:rsidR="002725E6" w:rsidRPr="009F7FA1">
        <w:rPr>
          <w:rFonts w:ascii="HelveticaNeueLT Std" w:hAnsi="HelveticaNeueLT Std" w:cs="Arial"/>
          <w:b/>
          <w:bCs/>
        </w:rPr>
        <w:t>Submittal Table 6-6</w:t>
      </w:r>
      <w:r w:rsidR="002725E6" w:rsidRPr="009F7FA1">
        <w:rPr>
          <w:rFonts w:ascii="HelveticaNeueLT Std" w:hAnsi="HelveticaNeueLT Std" w:cs="Arial"/>
        </w:rPr>
        <w:t xml:space="preserve">, there </w:t>
      </w:r>
      <w:r w:rsidR="00F96BE4" w:rsidRPr="009F7FA1">
        <w:rPr>
          <w:rFonts w:ascii="HelveticaNeueLT Std" w:hAnsi="HelveticaNeueLT Std" w:cs="Arial"/>
        </w:rPr>
        <w:t xml:space="preserve">is no current or planned use of recycled water within CVWD’s service area. </w:t>
      </w:r>
    </w:p>
    <w:p w14:paraId="66B37967" w14:textId="3A58E8CD" w:rsidR="00C23EFC" w:rsidRPr="009F7FA1" w:rsidRDefault="00C23EFC" w:rsidP="00C23EFC">
      <w:pPr>
        <w:pStyle w:val="Table"/>
      </w:pPr>
      <w:r>
        <w:t>Submittal Table 6-6: Methods to Encourage Future Recycled Water Use</w:t>
      </w:r>
    </w:p>
    <w:p w14:paraId="605A1ECB" w14:textId="216FE196" w:rsidR="00F96BE4" w:rsidRDefault="00B7024B" w:rsidP="0062702D">
      <w:pPr>
        <w:spacing w:after="240" w:line="360" w:lineRule="auto"/>
        <w:jc w:val="center"/>
        <w:rPr>
          <w:rFonts w:ascii="HelveticaNeueLT Std" w:hAnsi="HelveticaNeueLT Std" w:cs="Arial"/>
        </w:rPr>
      </w:pPr>
      <w:r w:rsidRPr="00B7024B">
        <w:rPr>
          <w:rFonts w:ascii="HelveticaNeueLT Std" w:hAnsi="HelveticaNeueLT Std" w:cs="Arial"/>
          <w:noProof/>
        </w:rPr>
        <w:drawing>
          <wp:inline distT="0" distB="0" distL="0" distR="0" wp14:anchorId="5C2DF41C" wp14:editId="19B87F30">
            <wp:extent cx="5943600" cy="1595755"/>
            <wp:effectExtent l="0" t="0" r="0" b="4445"/>
            <wp:docPr id="581142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142268" name=""/>
                    <pic:cNvPicPr/>
                  </pic:nvPicPr>
                  <pic:blipFill>
                    <a:blip r:embed="rId19"/>
                    <a:stretch>
                      <a:fillRect/>
                    </a:stretch>
                  </pic:blipFill>
                  <pic:spPr>
                    <a:xfrm>
                      <a:off x="0" y="0"/>
                      <a:ext cx="5943600" cy="1595755"/>
                    </a:xfrm>
                    <a:prstGeom prst="rect">
                      <a:avLst/>
                    </a:prstGeom>
                  </pic:spPr>
                </pic:pic>
              </a:graphicData>
            </a:graphic>
          </wp:inline>
        </w:drawing>
      </w:r>
    </w:p>
    <w:p w14:paraId="25E6DAD5" w14:textId="446812C8" w:rsidR="000B1489" w:rsidRPr="009F7FA1" w:rsidRDefault="00F96BE4" w:rsidP="00B201AE">
      <w:pPr>
        <w:pStyle w:val="Heading2"/>
      </w:pPr>
      <w:r w:rsidRPr="009F7FA1">
        <w:lastRenderedPageBreak/>
        <w:t>Desalinated Water Opportunities</w:t>
      </w:r>
    </w:p>
    <w:p w14:paraId="4EAFE622" w14:textId="44DC7F14" w:rsidR="0062702D" w:rsidRPr="009F7FA1" w:rsidRDefault="002E7A61" w:rsidP="005E5953">
      <w:pPr>
        <w:spacing w:after="240" w:line="360" w:lineRule="auto"/>
        <w:rPr>
          <w:rFonts w:ascii="HelveticaNeueLT Std" w:hAnsi="HelveticaNeueLT Std" w:cs="Arial"/>
        </w:rPr>
      </w:pPr>
      <w:r w:rsidRPr="009F7FA1">
        <w:rPr>
          <w:rFonts w:ascii="HelveticaNeueLT Std" w:hAnsi="HelveticaNeueLT Std" w:cs="Arial"/>
        </w:rPr>
        <w:t xml:space="preserve">The </w:t>
      </w:r>
      <w:proofErr w:type="gramStart"/>
      <w:r w:rsidRPr="009F7FA1">
        <w:rPr>
          <w:rFonts w:ascii="HelveticaNeueLT Std" w:hAnsi="HelveticaNeueLT Std" w:cs="Arial"/>
        </w:rPr>
        <w:t>District’s</w:t>
      </w:r>
      <w:proofErr w:type="gramEnd"/>
      <w:r w:rsidRPr="009F7FA1">
        <w:rPr>
          <w:rFonts w:ascii="HelveticaNeueLT Std" w:hAnsi="HelveticaNeueLT Std" w:cs="Arial"/>
        </w:rPr>
        <w:t xml:space="preserve"> service area is remote from any desalinated water supply sources such</w:t>
      </w:r>
      <w:r w:rsidR="005E5953" w:rsidRPr="009F7FA1">
        <w:rPr>
          <w:rFonts w:ascii="HelveticaNeueLT Std" w:hAnsi="HelveticaNeueLT Std" w:cs="Arial"/>
          <w:b/>
        </w:rPr>
        <w:t xml:space="preserve"> </w:t>
      </w:r>
      <w:r w:rsidRPr="009F7FA1">
        <w:rPr>
          <w:rFonts w:ascii="HelveticaNeueLT Std" w:hAnsi="HelveticaNeueLT Std" w:cs="Arial"/>
        </w:rPr>
        <w:t xml:space="preserve">as the ocean, brackish surface water, and </w:t>
      </w:r>
      <w:r w:rsidR="009D6D32">
        <w:rPr>
          <w:rFonts w:ascii="HelveticaNeueLT Std" w:hAnsi="HelveticaNeueLT Std" w:cs="Arial"/>
        </w:rPr>
        <w:t xml:space="preserve">brackish </w:t>
      </w:r>
      <w:r w:rsidRPr="009F7FA1">
        <w:rPr>
          <w:rFonts w:ascii="HelveticaNeueLT Std" w:hAnsi="HelveticaNeueLT Std" w:cs="Arial"/>
        </w:rPr>
        <w:t xml:space="preserve">groundwater. As such, there </w:t>
      </w:r>
      <w:r w:rsidR="005E5953" w:rsidRPr="009F7FA1">
        <w:rPr>
          <w:rFonts w:ascii="HelveticaNeueLT Std" w:hAnsi="HelveticaNeueLT Std" w:cs="Arial"/>
        </w:rPr>
        <w:t>is no need or opportunity</w:t>
      </w:r>
      <w:r w:rsidRPr="009F7FA1">
        <w:rPr>
          <w:rFonts w:ascii="HelveticaNeueLT Std" w:hAnsi="HelveticaNeueLT Std" w:cs="Arial"/>
        </w:rPr>
        <w:t xml:space="preserve"> to implement desalinization as a water supply source.</w:t>
      </w:r>
      <w:r w:rsidR="00F96BE4" w:rsidRPr="009F7FA1">
        <w:rPr>
          <w:rFonts w:ascii="HelveticaNeueLT Std" w:hAnsi="HelveticaNeueLT Std" w:cs="Arial"/>
        </w:rPr>
        <w:t xml:space="preserve"> </w:t>
      </w:r>
    </w:p>
    <w:p w14:paraId="70495159" w14:textId="74AEFA5D" w:rsidR="000B1489" w:rsidRPr="009F7FA1" w:rsidRDefault="002725E6" w:rsidP="00B201AE">
      <w:pPr>
        <w:pStyle w:val="Heading2"/>
      </w:pPr>
      <w:r w:rsidRPr="009F7FA1">
        <w:t xml:space="preserve">Water </w:t>
      </w:r>
      <w:r w:rsidR="000B1489" w:rsidRPr="009F7FA1">
        <w:t>Exchanges or Transfers</w:t>
      </w:r>
    </w:p>
    <w:p w14:paraId="7D3B5131" w14:textId="4A1E2FE8" w:rsidR="003E40B2" w:rsidRPr="009F7FA1" w:rsidRDefault="003E40B2" w:rsidP="005E5953">
      <w:pPr>
        <w:spacing w:after="240" w:line="360" w:lineRule="auto"/>
        <w:rPr>
          <w:rFonts w:ascii="HelveticaNeueLT Std" w:hAnsi="HelveticaNeueLT Std" w:cs="Arial"/>
        </w:rPr>
      </w:pPr>
      <w:r w:rsidRPr="009F7FA1">
        <w:rPr>
          <w:rFonts w:ascii="HelveticaNeueLT Std" w:hAnsi="HelveticaNeueLT Std" w:cs="Arial"/>
        </w:rPr>
        <w:t xml:space="preserve">Due to the geographically disseminated locations of </w:t>
      </w:r>
      <w:proofErr w:type="gramStart"/>
      <w:r w:rsidRPr="009F7FA1">
        <w:rPr>
          <w:rFonts w:ascii="HelveticaNeueLT Std" w:hAnsi="HelveticaNeueLT Std" w:cs="Arial"/>
        </w:rPr>
        <w:t>local area</w:t>
      </w:r>
      <w:proofErr w:type="gramEnd"/>
      <w:r w:rsidRPr="009F7FA1">
        <w:rPr>
          <w:rFonts w:ascii="HelveticaNeueLT Std" w:hAnsi="HelveticaNeueLT Std" w:cs="Arial"/>
        </w:rPr>
        <w:t xml:space="preserve"> water purveyors</w:t>
      </w:r>
      <w:r w:rsidR="00F24B41" w:rsidRPr="009F7FA1">
        <w:rPr>
          <w:rFonts w:ascii="HelveticaNeueLT Std" w:hAnsi="HelveticaNeueLT Std" w:cs="Arial"/>
        </w:rPr>
        <w:t>,</w:t>
      </w:r>
      <w:r w:rsidRPr="009F7FA1">
        <w:rPr>
          <w:rFonts w:ascii="HelveticaNeueLT Std" w:hAnsi="HelveticaNeueLT Std" w:cs="Arial"/>
        </w:rPr>
        <w:t xml:space="preserve"> coupled with the limited availability of local water supply sources, exchanges and/or transfers are not </w:t>
      </w:r>
      <w:r w:rsidR="005E5953" w:rsidRPr="009F7FA1">
        <w:rPr>
          <w:rFonts w:ascii="HelveticaNeueLT Std" w:hAnsi="HelveticaNeueLT Std" w:cs="Arial"/>
        </w:rPr>
        <w:t>very feasible</w:t>
      </w:r>
      <w:r w:rsidRPr="009F7FA1">
        <w:rPr>
          <w:rFonts w:ascii="HelveticaNeueLT Std" w:hAnsi="HelveticaNeueLT Std" w:cs="Arial"/>
        </w:rPr>
        <w:t xml:space="preserve">. Imported water </w:t>
      </w:r>
      <w:r w:rsidR="005B00B5">
        <w:rPr>
          <w:rFonts w:ascii="HelveticaNeueLT Std" w:hAnsi="HelveticaNeueLT Std" w:cs="Arial"/>
        </w:rPr>
        <w:t xml:space="preserve">purchased </w:t>
      </w:r>
      <w:r w:rsidRPr="009F7FA1">
        <w:rPr>
          <w:rFonts w:ascii="HelveticaNeueLT Std" w:hAnsi="HelveticaNeueLT Std" w:cs="Arial"/>
        </w:rPr>
        <w:t xml:space="preserve">from the local wholesaler, CLAWA, is the </w:t>
      </w:r>
      <w:r w:rsidR="005B00B5">
        <w:rPr>
          <w:rFonts w:ascii="HelveticaNeueLT Std" w:hAnsi="HelveticaNeueLT Std" w:cs="Arial"/>
        </w:rPr>
        <w:t xml:space="preserve">most reliable </w:t>
      </w:r>
      <w:r w:rsidRPr="009F7FA1">
        <w:rPr>
          <w:rFonts w:ascii="HelveticaNeueLT Std" w:hAnsi="HelveticaNeueLT Std" w:cs="Arial"/>
        </w:rPr>
        <w:t xml:space="preserve">source of supply for many local water purveyors to fill the gap between the difference in local supplies and peak water demands. </w:t>
      </w:r>
      <w:r w:rsidR="00F24B41" w:rsidRPr="009F7FA1">
        <w:rPr>
          <w:rFonts w:ascii="HelveticaNeueLT Std" w:hAnsi="HelveticaNeueLT Std" w:cs="Arial"/>
        </w:rPr>
        <w:t>CLAWA does participate in exchange</w:t>
      </w:r>
      <w:r w:rsidR="001264FE" w:rsidRPr="009F7FA1">
        <w:rPr>
          <w:rFonts w:ascii="HelveticaNeueLT Std" w:hAnsi="HelveticaNeueLT Std" w:cs="Arial"/>
        </w:rPr>
        <w:t xml:space="preserve"> agreement</w:t>
      </w:r>
      <w:r w:rsidR="00F24B41" w:rsidRPr="009F7FA1">
        <w:rPr>
          <w:rFonts w:ascii="HelveticaNeueLT Std" w:hAnsi="HelveticaNeueLT Std" w:cs="Arial"/>
        </w:rPr>
        <w:t xml:space="preserve">s and water banking </w:t>
      </w:r>
      <w:r w:rsidR="005B00B5">
        <w:rPr>
          <w:rFonts w:ascii="HelveticaNeueLT Std" w:hAnsi="HelveticaNeueLT Std" w:cs="Arial"/>
        </w:rPr>
        <w:t xml:space="preserve">and will continue to do so </w:t>
      </w:r>
      <w:r w:rsidR="00F24B41" w:rsidRPr="009F7FA1">
        <w:rPr>
          <w:rFonts w:ascii="HelveticaNeueLT Std" w:hAnsi="HelveticaNeueLT Std" w:cs="Arial"/>
        </w:rPr>
        <w:t xml:space="preserve">as described </w:t>
      </w:r>
      <w:r w:rsidR="0001409D">
        <w:rPr>
          <w:rFonts w:ascii="HelveticaNeueLT Std" w:hAnsi="HelveticaNeueLT Std" w:cs="Arial"/>
        </w:rPr>
        <w:t>earlier in this chapter</w:t>
      </w:r>
      <w:r w:rsidR="00F24B41" w:rsidRPr="009F7FA1">
        <w:rPr>
          <w:rFonts w:ascii="HelveticaNeueLT Std" w:hAnsi="HelveticaNeueLT Std" w:cs="Arial"/>
        </w:rPr>
        <w:t>.</w:t>
      </w:r>
    </w:p>
    <w:p w14:paraId="6A13C84C" w14:textId="3132A533" w:rsidR="000B1489" w:rsidRPr="009F7FA1" w:rsidRDefault="000B1489" w:rsidP="00B201AE">
      <w:pPr>
        <w:pStyle w:val="Heading2"/>
      </w:pPr>
      <w:r w:rsidRPr="009F7FA1">
        <w:t xml:space="preserve">Future Water </w:t>
      </w:r>
      <w:r w:rsidR="00683921">
        <w:t xml:space="preserve">Supply </w:t>
      </w:r>
      <w:r w:rsidRPr="009F7FA1">
        <w:t>Projects</w:t>
      </w:r>
    </w:p>
    <w:p w14:paraId="1B5DFC14" w14:textId="40948A0B" w:rsidR="00C01A6C" w:rsidRDefault="00C01A6C" w:rsidP="00AE0234">
      <w:pPr>
        <w:spacing w:after="240" w:line="360" w:lineRule="auto"/>
        <w:rPr>
          <w:rFonts w:ascii="HelveticaNeueLT Std" w:hAnsi="HelveticaNeueLT Std" w:cs="Arial"/>
        </w:rPr>
      </w:pPr>
      <w:r>
        <w:rPr>
          <w:rFonts w:ascii="HelveticaNeueLT Std" w:hAnsi="HelveticaNeueLT Std" w:cs="Arial"/>
        </w:rPr>
        <w:t xml:space="preserve">The </w:t>
      </w:r>
      <w:proofErr w:type="gramStart"/>
      <w:r>
        <w:rPr>
          <w:rFonts w:ascii="HelveticaNeueLT Std" w:hAnsi="HelveticaNeueLT Std" w:cs="Arial"/>
        </w:rPr>
        <w:t>District</w:t>
      </w:r>
      <w:proofErr w:type="gramEnd"/>
      <w:r>
        <w:rPr>
          <w:rFonts w:ascii="HelveticaNeueLT Std" w:hAnsi="HelveticaNeueLT Std" w:cs="Arial"/>
        </w:rPr>
        <w:t xml:space="preserve"> plans to construct one new </w:t>
      </w:r>
      <w:r w:rsidR="00AD09FA">
        <w:rPr>
          <w:rFonts w:ascii="HelveticaNeueLT Std" w:hAnsi="HelveticaNeueLT Std" w:cs="Arial"/>
        </w:rPr>
        <w:t xml:space="preserve">water supply </w:t>
      </w:r>
      <w:r>
        <w:rPr>
          <w:rFonts w:ascii="HelveticaNeueLT Std" w:hAnsi="HelveticaNeueLT Std" w:cs="Arial"/>
        </w:rPr>
        <w:t xml:space="preserve">well within the next five years (i.e., Pinecrest Vertical Well II), as shown in </w:t>
      </w:r>
      <w:r>
        <w:rPr>
          <w:rFonts w:ascii="HelveticaNeueLT Std" w:hAnsi="HelveticaNeueLT Std" w:cs="Arial"/>
          <w:b/>
          <w:bCs/>
        </w:rPr>
        <w:t xml:space="preserve">Submittal Table 6-7. </w:t>
      </w:r>
      <w:r>
        <w:rPr>
          <w:rFonts w:ascii="HelveticaNeueLT Std" w:hAnsi="HelveticaNeueLT Std" w:cs="Arial"/>
          <w:bCs/>
        </w:rPr>
        <w:t xml:space="preserve">Pinecrest II has a projected yield of approximately 30,000 to 56,000 CCF per year (or 43 </w:t>
      </w:r>
      <w:proofErr w:type="spellStart"/>
      <w:r>
        <w:rPr>
          <w:rFonts w:ascii="HelveticaNeueLT Std" w:hAnsi="HelveticaNeueLT Std" w:cs="Arial"/>
          <w:bCs/>
        </w:rPr>
        <w:t>gpm</w:t>
      </w:r>
      <w:proofErr w:type="spellEnd"/>
      <w:r>
        <w:rPr>
          <w:rFonts w:ascii="HelveticaNeueLT Std" w:hAnsi="HelveticaNeueLT Std" w:cs="Arial"/>
          <w:bCs/>
        </w:rPr>
        <w:t xml:space="preserve"> to 80 </w:t>
      </w:r>
      <w:proofErr w:type="spellStart"/>
      <w:r>
        <w:rPr>
          <w:rFonts w:ascii="HelveticaNeueLT Std" w:hAnsi="HelveticaNeueLT Std" w:cs="Arial"/>
          <w:bCs/>
        </w:rPr>
        <w:t>gpm</w:t>
      </w:r>
      <w:proofErr w:type="spellEnd"/>
      <w:r>
        <w:rPr>
          <w:rFonts w:ascii="HelveticaNeueLT Std" w:hAnsi="HelveticaNeueLT Std" w:cs="Arial"/>
          <w:bCs/>
        </w:rPr>
        <w:t xml:space="preserve">). This well is deemed to be potentially more productive due to a combination of its hydrologic properties. In addition, it will be located at the top of the </w:t>
      </w:r>
      <w:proofErr w:type="gramStart"/>
      <w:r>
        <w:rPr>
          <w:rFonts w:ascii="HelveticaNeueLT Std" w:hAnsi="HelveticaNeueLT Std" w:cs="Arial"/>
          <w:bCs/>
        </w:rPr>
        <w:t>District</w:t>
      </w:r>
      <w:proofErr w:type="gramEnd"/>
      <w:r>
        <w:rPr>
          <w:rFonts w:ascii="HelveticaNeueLT Std" w:hAnsi="HelveticaNeueLT Std" w:cs="Arial"/>
          <w:bCs/>
        </w:rPr>
        <w:t xml:space="preserve">, which allows the </w:t>
      </w:r>
      <w:proofErr w:type="gramStart"/>
      <w:r>
        <w:rPr>
          <w:rFonts w:ascii="HelveticaNeueLT Std" w:hAnsi="HelveticaNeueLT Std" w:cs="Arial"/>
          <w:bCs/>
        </w:rPr>
        <w:t>District</w:t>
      </w:r>
      <w:proofErr w:type="gramEnd"/>
      <w:r>
        <w:rPr>
          <w:rFonts w:ascii="HelveticaNeueLT Std" w:hAnsi="HelveticaNeueLT Std" w:cs="Arial"/>
          <w:bCs/>
        </w:rPr>
        <w:t xml:space="preserve"> to move the water with gravity to nearly </w:t>
      </w:r>
      <w:proofErr w:type="gramStart"/>
      <w:r>
        <w:rPr>
          <w:rFonts w:ascii="HelveticaNeueLT Std" w:hAnsi="HelveticaNeueLT Std" w:cs="Arial"/>
          <w:bCs/>
        </w:rPr>
        <w:t>all of</w:t>
      </w:r>
      <w:proofErr w:type="gramEnd"/>
      <w:r>
        <w:rPr>
          <w:rFonts w:ascii="HelveticaNeueLT Std" w:hAnsi="HelveticaNeueLT Std" w:cs="Arial"/>
          <w:bCs/>
        </w:rPr>
        <w:t xml:space="preserve"> the other zones, and take advantage of the well’s proximity to the </w:t>
      </w:r>
      <w:proofErr w:type="gramStart"/>
      <w:r>
        <w:rPr>
          <w:rFonts w:ascii="HelveticaNeueLT Std" w:hAnsi="HelveticaNeueLT Std" w:cs="Arial"/>
          <w:bCs/>
        </w:rPr>
        <w:t>District’s</w:t>
      </w:r>
      <w:proofErr w:type="gramEnd"/>
      <w:r>
        <w:rPr>
          <w:rFonts w:ascii="HelveticaNeueLT Std" w:hAnsi="HelveticaNeueLT Std" w:cs="Arial"/>
          <w:bCs/>
        </w:rPr>
        <w:t xml:space="preserve"> two largest tanks for short-term storage. </w:t>
      </w:r>
      <w:r w:rsidRPr="003A4B6E">
        <w:rPr>
          <w:rFonts w:ascii="HelveticaNeueLT Std" w:hAnsi="HelveticaNeueLT Std" w:cs="Arial"/>
          <w:bCs/>
        </w:rPr>
        <w:t xml:space="preserve">The pumps </w:t>
      </w:r>
      <w:r>
        <w:rPr>
          <w:rFonts w:ascii="HelveticaNeueLT Std" w:hAnsi="HelveticaNeueLT Std" w:cs="Arial"/>
          <w:bCs/>
        </w:rPr>
        <w:t>CVWD</w:t>
      </w:r>
      <w:r w:rsidRPr="003A4B6E">
        <w:rPr>
          <w:rFonts w:ascii="HelveticaNeueLT Std" w:hAnsi="HelveticaNeueLT Std" w:cs="Arial"/>
          <w:bCs/>
        </w:rPr>
        <w:t xml:space="preserve"> intend</w:t>
      </w:r>
      <w:r w:rsidR="00C23EFC">
        <w:rPr>
          <w:rFonts w:ascii="HelveticaNeueLT Std" w:hAnsi="HelveticaNeueLT Std" w:cs="Arial"/>
          <w:bCs/>
        </w:rPr>
        <w:t>s</w:t>
      </w:r>
      <w:r w:rsidRPr="003A4B6E">
        <w:rPr>
          <w:rFonts w:ascii="HelveticaNeueLT Std" w:hAnsi="HelveticaNeueLT Std" w:cs="Arial"/>
          <w:bCs/>
        </w:rPr>
        <w:t xml:space="preserve"> to use </w:t>
      </w:r>
      <w:r>
        <w:rPr>
          <w:rFonts w:ascii="HelveticaNeueLT Std" w:hAnsi="HelveticaNeueLT Std" w:cs="Arial"/>
          <w:bCs/>
        </w:rPr>
        <w:t xml:space="preserve">with this setup </w:t>
      </w:r>
      <w:r w:rsidRPr="003A4B6E">
        <w:rPr>
          <w:rFonts w:ascii="HelveticaNeueLT Std" w:hAnsi="HelveticaNeueLT Std" w:cs="Arial"/>
          <w:bCs/>
        </w:rPr>
        <w:t xml:space="preserve">will </w:t>
      </w:r>
      <w:r>
        <w:rPr>
          <w:rFonts w:ascii="HelveticaNeueLT Std" w:hAnsi="HelveticaNeueLT Std" w:cs="Arial"/>
          <w:bCs/>
        </w:rPr>
        <w:t xml:space="preserve">also </w:t>
      </w:r>
      <w:proofErr w:type="gramStart"/>
      <w:r w:rsidRPr="003A4B6E">
        <w:rPr>
          <w:rFonts w:ascii="HelveticaNeueLT Std" w:hAnsi="HelveticaNeueLT Std" w:cs="Arial"/>
          <w:bCs/>
        </w:rPr>
        <w:t>have the ability to</w:t>
      </w:r>
      <w:proofErr w:type="gramEnd"/>
      <w:r w:rsidRPr="003A4B6E">
        <w:rPr>
          <w:rFonts w:ascii="HelveticaNeueLT Std" w:hAnsi="HelveticaNeueLT Std" w:cs="Arial"/>
          <w:bCs/>
        </w:rPr>
        <w:t xml:space="preserve"> adjust output to accommodate demand.</w:t>
      </w:r>
      <w:r>
        <w:rPr>
          <w:rFonts w:ascii="HelveticaNeueLT Std" w:hAnsi="HelveticaNeueLT Std" w:cs="Arial"/>
        </w:rPr>
        <w:t xml:space="preserve"> </w:t>
      </w:r>
      <w:r w:rsidRPr="009F7FA1">
        <w:rPr>
          <w:rFonts w:ascii="HelveticaNeueLT Std" w:hAnsi="HelveticaNeueLT Std" w:cs="Arial"/>
        </w:rPr>
        <w:t xml:space="preserve"> </w:t>
      </w:r>
    </w:p>
    <w:p w14:paraId="2CFA6F13" w14:textId="311C5FAC" w:rsidR="00D35E99" w:rsidRDefault="00AC11FD" w:rsidP="00AE0234">
      <w:pPr>
        <w:spacing w:after="240" w:line="360" w:lineRule="auto"/>
        <w:rPr>
          <w:rFonts w:ascii="HelveticaNeueLT Std" w:hAnsi="HelveticaNeueLT Std" w:cs="Arial"/>
        </w:rPr>
      </w:pPr>
      <w:r w:rsidRPr="009F7FA1">
        <w:rPr>
          <w:rFonts w:ascii="HelveticaNeueLT Std" w:hAnsi="HelveticaNeueLT Std" w:cs="Arial"/>
        </w:rPr>
        <w:t xml:space="preserve">Should the targeted yields </w:t>
      </w:r>
      <w:r w:rsidR="00C01A6C">
        <w:rPr>
          <w:rFonts w:ascii="HelveticaNeueLT Std" w:hAnsi="HelveticaNeueLT Std" w:cs="Arial"/>
        </w:rPr>
        <w:t xml:space="preserve">of the proposed Pinecrest II well </w:t>
      </w:r>
      <w:r w:rsidRPr="009F7FA1">
        <w:rPr>
          <w:rFonts w:ascii="HelveticaNeueLT Std" w:hAnsi="HelveticaNeueLT Std" w:cs="Arial"/>
        </w:rPr>
        <w:t xml:space="preserve">come to fruition, the increase in </w:t>
      </w:r>
      <w:r w:rsidR="00C01A6C">
        <w:rPr>
          <w:rFonts w:ascii="HelveticaNeueLT Std" w:hAnsi="HelveticaNeueLT Std" w:cs="Arial"/>
        </w:rPr>
        <w:t xml:space="preserve">water </w:t>
      </w:r>
      <w:r w:rsidRPr="009F7FA1">
        <w:rPr>
          <w:rFonts w:ascii="HelveticaNeueLT Std" w:hAnsi="HelveticaNeueLT Std" w:cs="Arial"/>
        </w:rPr>
        <w:t xml:space="preserve">supply would easily outpace the estimated growth in water demands shown on </w:t>
      </w:r>
      <w:r w:rsidR="00F871AB" w:rsidRPr="00B201AE">
        <w:rPr>
          <w:rFonts w:ascii="HelveticaNeueLT Std" w:hAnsi="HelveticaNeueLT Std" w:cs="Arial"/>
          <w:b/>
          <w:bCs/>
        </w:rPr>
        <w:t xml:space="preserve">Submittal </w:t>
      </w:r>
      <w:r w:rsidRPr="009F7FA1">
        <w:rPr>
          <w:rFonts w:ascii="HelveticaNeueLT Std" w:hAnsi="HelveticaNeueLT Std" w:cs="Arial"/>
          <w:b/>
        </w:rPr>
        <w:t>Table 4-3</w:t>
      </w:r>
      <w:r w:rsidRPr="009F7FA1">
        <w:rPr>
          <w:rFonts w:ascii="HelveticaNeueLT Std" w:hAnsi="HelveticaNeueLT Std" w:cs="Arial"/>
        </w:rPr>
        <w:t xml:space="preserve">. However, even with the most hydrogeologic investigative information, the nature of fractured hard rock wells along with their reliance upon annual precipitation makes it very difficult to predict a constant </w:t>
      </w:r>
      <w:r w:rsidR="00AD09FA" w:rsidRPr="009F7FA1">
        <w:rPr>
          <w:rFonts w:ascii="HelveticaNeueLT Std" w:hAnsi="HelveticaNeueLT Std" w:cs="Arial"/>
        </w:rPr>
        <w:t>dependable</w:t>
      </w:r>
      <w:r w:rsidRPr="009F7FA1">
        <w:rPr>
          <w:rFonts w:ascii="HelveticaNeueLT Std" w:hAnsi="HelveticaNeueLT Std" w:cs="Arial"/>
        </w:rPr>
        <w:t xml:space="preserve"> flow 24 hours a day, 365 days per year. </w:t>
      </w:r>
    </w:p>
    <w:p w14:paraId="283F54FF" w14:textId="5437C3CA" w:rsidR="00C23EFC" w:rsidRPr="009F7FA1" w:rsidRDefault="00C23EFC" w:rsidP="00C23EFC">
      <w:pPr>
        <w:pStyle w:val="Table"/>
      </w:pPr>
      <w:r>
        <w:lastRenderedPageBreak/>
        <w:t>Submittal Table 6-7: Expected Future Water Supply Projects or Programs</w:t>
      </w:r>
    </w:p>
    <w:p w14:paraId="2AFA68CE" w14:textId="7DDC67D8" w:rsidR="0041299D" w:rsidRPr="0032366E" w:rsidRDefault="00C95E5C" w:rsidP="007B44AB">
      <w:pPr>
        <w:spacing w:after="240" w:line="360" w:lineRule="auto"/>
        <w:rPr>
          <w:rFonts w:ascii="Arial" w:hAnsi="Arial" w:cs="Arial"/>
        </w:rPr>
      </w:pPr>
      <w:r w:rsidRPr="00C95E5C">
        <w:rPr>
          <w:noProof/>
        </w:rPr>
        <w:drawing>
          <wp:inline distT="0" distB="0" distL="0" distR="0" wp14:anchorId="3D67014E" wp14:editId="3583D804">
            <wp:extent cx="6255802" cy="2003728"/>
            <wp:effectExtent l="0" t="0" r="0" b="0"/>
            <wp:docPr id="1964658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72633" cy="2009119"/>
                    </a:xfrm>
                    <a:prstGeom prst="rect">
                      <a:avLst/>
                    </a:prstGeom>
                    <a:noFill/>
                    <a:ln>
                      <a:noFill/>
                    </a:ln>
                  </pic:spPr>
                </pic:pic>
              </a:graphicData>
            </a:graphic>
          </wp:inline>
        </w:drawing>
      </w:r>
    </w:p>
    <w:p w14:paraId="2AE79EE5" w14:textId="18C226E7" w:rsidR="000B1489" w:rsidRPr="007622A9" w:rsidRDefault="000B1489" w:rsidP="00B201AE">
      <w:pPr>
        <w:pStyle w:val="Heading2"/>
      </w:pPr>
      <w:r w:rsidRPr="007622A9">
        <w:t>Summary of Existing and Planned Sources of Water</w:t>
      </w:r>
    </w:p>
    <w:p w14:paraId="5BDD3ECC" w14:textId="5A3CF230" w:rsidR="005F4B45" w:rsidRDefault="001E69E4" w:rsidP="0061484C">
      <w:pPr>
        <w:pStyle w:val="NoSpacing"/>
        <w:spacing w:after="240" w:line="360" w:lineRule="auto"/>
        <w:rPr>
          <w:rFonts w:ascii="HelveticaNeueLT Std" w:hAnsi="HelveticaNeueLT Std" w:cs="Arial"/>
        </w:rPr>
      </w:pPr>
      <w:r w:rsidRPr="007622A9">
        <w:rPr>
          <w:rFonts w:ascii="HelveticaNeueLT Std" w:hAnsi="HelveticaNeueLT Std" w:cs="Arial"/>
        </w:rPr>
        <w:t>A</w:t>
      </w:r>
      <w:r w:rsidR="005F4B45" w:rsidRPr="007622A9">
        <w:rPr>
          <w:rFonts w:ascii="HelveticaNeueLT Std" w:hAnsi="HelveticaNeueLT Std" w:cs="Arial"/>
        </w:rPr>
        <w:t xml:space="preserve"> summary of the actual sources and volumes of water produced </w:t>
      </w:r>
      <w:r w:rsidRPr="007622A9">
        <w:rPr>
          <w:rFonts w:ascii="HelveticaNeueLT Std" w:hAnsi="HelveticaNeueLT Std" w:cs="Arial"/>
        </w:rPr>
        <w:t xml:space="preserve">from CVWD wells and purchases </w:t>
      </w:r>
      <w:r w:rsidR="00D54F95">
        <w:rPr>
          <w:rFonts w:ascii="HelveticaNeueLT Std" w:hAnsi="HelveticaNeueLT Std" w:cs="Arial"/>
        </w:rPr>
        <w:t xml:space="preserve">of imported water </w:t>
      </w:r>
      <w:r w:rsidRPr="007622A9">
        <w:rPr>
          <w:rFonts w:ascii="HelveticaNeueLT Std" w:hAnsi="HelveticaNeueLT Std" w:cs="Arial"/>
        </w:rPr>
        <w:t xml:space="preserve">from CLAWA </w:t>
      </w:r>
      <w:r w:rsidR="005F4B45" w:rsidRPr="007622A9">
        <w:rPr>
          <w:rFonts w:ascii="HelveticaNeueLT Std" w:hAnsi="HelveticaNeueLT Std" w:cs="Arial"/>
        </w:rPr>
        <w:t xml:space="preserve">for </w:t>
      </w:r>
      <w:r w:rsidRPr="007622A9">
        <w:rPr>
          <w:rFonts w:ascii="HelveticaNeueLT Std" w:hAnsi="HelveticaNeueLT Std" w:cs="Arial"/>
        </w:rPr>
        <w:t>CY</w:t>
      </w:r>
      <w:r w:rsidR="005F4B45" w:rsidRPr="007622A9">
        <w:rPr>
          <w:rFonts w:ascii="HelveticaNeueLT Std" w:hAnsi="HelveticaNeueLT Std" w:cs="Arial"/>
        </w:rPr>
        <w:t xml:space="preserve"> </w:t>
      </w:r>
      <w:r w:rsidR="0001409D" w:rsidRPr="007622A9">
        <w:rPr>
          <w:rFonts w:ascii="HelveticaNeueLT Std" w:hAnsi="HelveticaNeueLT Std" w:cs="Arial"/>
        </w:rPr>
        <w:t>202</w:t>
      </w:r>
      <w:r w:rsidR="0001409D">
        <w:rPr>
          <w:rFonts w:ascii="HelveticaNeueLT Std" w:hAnsi="HelveticaNeueLT Std" w:cs="Arial"/>
        </w:rPr>
        <w:t>5</w:t>
      </w:r>
      <w:r w:rsidR="0001409D" w:rsidRPr="007622A9">
        <w:rPr>
          <w:rFonts w:ascii="HelveticaNeueLT Std" w:hAnsi="HelveticaNeueLT Std" w:cs="Arial"/>
        </w:rPr>
        <w:t xml:space="preserve"> </w:t>
      </w:r>
      <w:r w:rsidRPr="007622A9">
        <w:rPr>
          <w:rFonts w:ascii="HelveticaNeueLT Std" w:hAnsi="HelveticaNeueLT Std" w:cs="Arial"/>
        </w:rPr>
        <w:t xml:space="preserve">is provided in </w:t>
      </w:r>
      <w:r w:rsidR="00A66DED" w:rsidRPr="007622A9">
        <w:rPr>
          <w:rFonts w:ascii="HelveticaNeueLT Std" w:hAnsi="HelveticaNeueLT Std" w:cs="Arial"/>
          <w:b/>
          <w:bCs/>
        </w:rPr>
        <w:t xml:space="preserve">Submittal </w:t>
      </w:r>
      <w:r w:rsidRPr="007622A9">
        <w:rPr>
          <w:rFonts w:ascii="HelveticaNeueLT Std" w:hAnsi="HelveticaNeueLT Std" w:cs="Arial"/>
          <w:b/>
        </w:rPr>
        <w:t>Table 6-8</w:t>
      </w:r>
      <w:r w:rsidR="005F4B45" w:rsidRPr="007622A9">
        <w:rPr>
          <w:rFonts w:ascii="HelveticaNeueLT Std" w:hAnsi="HelveticaNeueLT Std" w:cs="Arial"/>
        </w:rPr>
        <w:t xml:space="preserve">. </w:t>
      </w:r>
    </w:p>
    <w:p w14:paraId="41A84E01" w14:textId="0AD4F209" w:rsidR="00C23EFC" w:rsidRPr="007622A9" w:rsidRDefault="00C23EFC" w:rsidP="00AD09FA">
      <w:pPr>
        <w:pStyle w:val="Table"/>
      </w:pPr>
      <w:r>
        <w:t xml:space="preserve">Submittal Table 6-8: Water Supplies—Actual </w:t>
      </w:r>
    </w:p>
    <w:p w14:paraId="472D342D" w14:textId="288F1071" w:rsidR="001E69E4" w:rsidRDefault="00C95E5C" w:rsidP="001E69E4">
      <w:pPr>
        <w:pStyle w:val="NoSpacing"/>
        <w:spacing w:after="240" w:line="360" w:lineRule="auto"/>
        <w:jc w:val="center"/>
      </w:pPr>
      <w:r w:rsidRPr="00C95E5C">
        <w:rPr>
          <w:noProof/>
        </w:rPr>
        <w:drawing>
          <wp:inline distT="0" distB="0" distL="0" distR="0" wp14:anchorId="634E4539" wp14:editId="268A2E93">
            <wp:extent cx="5943600" cy="3646170"/>
            <wp:effectExtent l="0" t="0" r="0" b="0"/>
            <wp:docPr id="10902064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3646170"/>
                    </a:xfrm>
                    <a:prstGeom prst="rect">
                      <a:avLst/>
                    </a:prstGeom>
                    <a:noFill/>
                    <a:ln>
                      <a:noFill/>
                    </a:ln>
                  </pic:spPr>
                </pic:pic>
              </a:graphicData>
            </a:graphic>
          </wp:inline>
        </w:drawing>
      </w:r>
    </w:p>
    <w:p w14:paraId="4DE17084" w14:textId="167A820A" w:rsidR="00D54F95" w:rsidRDefault="00D54F95" w:rsidP="00B201AE">
      <w:pPr>
        <w:pStyle w:val="NoSpacing"/>
        <w:spacing w:after="240" w:line="360" w:lineRule="auto"/>
        <w:rPr>
          <w:rFonts w:ascii="HelveticaNeueLT Std" w:hAnsi="HelveticaNeueLT Std" w:cs="Arial"/>
          <w:bCs/>
        </w:rPr>
      </w:pPr>
      <w:r>
        <w:rPr>
          <w:rFonts w:ascii="HelveticaNeueLT Std" w:hAnsi="HelveticaNeueLT Std" w:cs="Arial"/>
        </w:rPr>
        <w:lastRenderedPageBreak/>
        <w:t xml:space="preserve">Future water supplies are projected </w:t>
      </w:r>
      <w:r w:rsidRPr="007E2C09">
        <w:rPr>
          <w:rFonts w:ascii="HelveticaNeueLT Std" w:hAnsi="HelveticaNeueLT Std" w:cs="Arial"/>
        </w:rPr>
        <w:t xml:space="preserve">in </w:t>
      </w:r>
      <w:r w:rsidRPr="007E2C09">
        <w:rPr>
          <w:rFonts w:ascii="HelveticaNeueLT Std" w:hAnsi="HelveticaNeueLT Std" w:cs="Arial"/>
          <w:b/>
          <w:bCs/>
        </w:rPr>
        <w:t xml:space="preserve">Submittal </w:t>
      </w:r>
      <w:r w:rsidRPr="007E2C09">
        <w:rPr>
          <w:rFonts w:ascii="HelveticaNeueLT Std" w:hAnsi="HelveticaNeueLT Std" w:cs="Arial"/>
          <w:b/>
        </w:rPr>
        <w:t>Table 6-9</w:t>
      </w:r>
      <w:r w:rsidR="000312DA">
        <w:rPr>
          <w:rFonts w:ascii="HelveticaNeueLT Std" w:hAnsi="HelveticaNeueLT Std" w:cs="Arial"/>
          <w:b/>
        </w:rPr>
        <w:t>,</w:t>
      </w:r>
      <w:r w:rsidR="000312DA">
        <w:rPr>
          <w:rFonts w:ascii="HelveticaNeueLT Std" w:hAnsi="HelveticaNeueLT Std" w:cs="Arial"/>
          <w:bCs/>
        </w:rPr>
        <w:t xml:space="preserve"> which </w:t>
      </w:r>
      <w:proofErr w:type="gramStart"/>
      <w:r w:rsidR="000312DA">
        <w:rPr>
          <w:rFonts w:ascii="HelveticaNeueLT Std" w:hAnsi="HelveticaNeueLT Std" w:cs="Arial"/>
          <w:bCs/>
        </w:rPr>
        <w:t>take into account</w:t>
      </w:r>
      <w:proofErr w:type="gramEnd"/>
      <w:r w:rsidR="000312DA">
        <w:rPr>
          <w:rFonts w:ascii="HelveticaNeueLT Std" w:hAnsi="HelveticaNeueLT Std" w:cs="Arial"/>
          <w:bCs/>
        </w:rPr>
        <w:t xml:space="preserve"> future supply projects from Submittal Table 6-7 beginning with actual CY 202</w:t>
      </w:r>
      <w:r w:rsidR="00E837A0">
        <w:rPr>
          <w:rFonts w:ascii="HelveticaNeueLT Std" w:hAnsi="HelveticaNeueLT Std" w:cs="Arial"/>
          <w:bCs/>
        </w:rPr>
        <w:t>5</w:t>
      </w:r>
      <w:r w:rsidR="000312DA">
        <w:rPr>
          <w:rFonts w:ascii="HelveticaNeueLT Std" w:hAnsi="HelveticaNeueLT Std" w:cs="Arial"/>
          <w:bCs/>
        </w:rPr>
        <w:t xml:space="preserve"> supplies from Submittal Table 6-8, all of which assumes a normal rainfall year.</w:t>
      </w:r>
    </w:p>
    <w:p w14:paraId="4D4B36FB" w14:textId="0CD58643" w:rsidR="00C23EFC" w:rsidRPr="003F0A1E" w:rsidRDefault="00C23EFC" w:rsidP="00361CF4">
      <w:pPr>
        <w:pStyle w:val="Table"/>
        <w:rPr>
          <w:rFonts w:ascii="Arial" w:hAnsi="Arial"/>
        </w:rPr>
      </w:pPr>
      <w:r>
        <w:t>Submittal Table 6-9</w:t>
      </w:r>
      <w:r w:rsidR="00361CF4">
        <w:t xml:space="preserve">: Water Supplies—Projected </w:t>
      </w:r>
    </w:p>
    <w:p w14:paraId="34300CCF" w14:textId="6A4F8DF4" w:rsidR="009856FF" w:rsidRPr="00382E6B" w:rsidRDefault="008636B5" w:rsidP="00EF5DD2">
      <w:pPr>
        <w:pStyle w:val="NoSpacing"/>
        <w:spacing w:after="240" w:line="360" w:lineRule="auto"/>
        <w:jc w:val="center"/>
        <w:rPr>
          <w:rFonts w:ascii="Arial" w:hAnsi="Arial" w:cs="Arial"/>
          <w:b/>
        </w:rPr>
      </w:pPr>
      <w:r w:rsidRPr="008636B5">
        <w:rPr>
          <w:noProof/>
        </w:rPr>
        <w:drawing>
          <wp:inline distT="0" distB="0" distL="0" distR="0" wp14:anchorId="05A8FB23" wp14:editId="4C36C124">
            <wp:extent cx="6202016" cy="3490622"/>
            <wp:effectExtent l="0" t="0" r="8890" b="0"/>
            <wp:docPr id="7501782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08546" cy="3494297"/>
                    </a:xfrm>
                    <a:prstGeom prst="rect">
                      <a:avLst/>
                    </a:prstGeom>
                    <a:noFill/>
                    <a:ln>
                      <a:noFill/>
                    </a:ln>
                  </pic:spPr>
                </pic:pic>
              </a:graphicData>
            </a:graphic>
          </wp:inline>
        </w:drawing>
      </w:r>
    </w:p>
    <w:p w14:paraId="16D3169E" w14:textId="6922D6A2" w:rsidR="00C277B7" w:rsidRDefault="000312DA" w:rsidP="000312DA">
      <w:pPr>
        <w:spacing w:after="240" w:line="360" w:lineRule="auto"/>
        <w:rPr>
          <w:rFonts w:ascii="HelveticaNeueLT Std" w:hAnsi="HelveticaNeueLT Std" w:cs="Arial"/>
        </w:rPr>
      </w:pPr>
      <w:r>
        <w:rPr>
          <w:rFonts w:ascii="HelveticaNeueLT Std" w:hAnsi="HelveticaNeueLT Std" w:cs="Arial"/>
          <w:bCs/>
        </w:rPr>
        <w:t xml:space="preserve">The calculation of District well production supply projections in </w:t>
      </w:r>
      <w:r w:rsidR="004A51CE">
        <w:rPr>
          <w:rFonts w:ascii="HelveticaNeueLT Std" w:hAnsi="HelveticaNeueLT Std" w:cs="Arial"/>
          <w:bCs/>
        </w:rPr>
        <w:t xml:space="preserve">Submittal </w:t>
      </w:r>
      <w:r>
        <w:rPr>
          <w:rFonts w:ascii="HelveticaNeueLT Std" w:hAnsi="HelveticaNeueLT Std" w:cs="Arial"/>
          <w:bCs/>
        </w:rPr>
        <w:t>Table 6-9</w:t>
      </w:r>
      <w:r>
        <w:rPr>
          <w:rFonts w:ascii="HelveticaNeueLT Std" w:hAnsi="HelveticaNeueLT Std" w:cs="Arial"/>
        </w:rPr>
        <w:t xml:space="preserve"> </w:t>
      </w:r>
      <w:r w:rsidRPr="007E2C09">
        <w:rPr>
          <w:rFonts w:ascii="HelveticaNeueLT Std" w:hAnsi="HelveticaNeueLT Std" w:cs="Arial"/>
        </w:rPr>
        <w:t>begin</w:t>
      </w:r>
      <w:r w:rsidR="006F399B">
        <w:rPr>
          <w:rFonts w:ascii="HelveticaNeueLT Std" w:hAnsi="HelveticaNeueLT Std" w:cs="Arial"/>
        </w:rPr>
        <w:t>s</w:t>
      </w:r>
      <w:r w:rsidRPr="007E2C09">
        <w:rPr>
          <w:rFonts w:ascii="HelveticaNeueLT Std" w:hAnsi="HelveticaNeueLT Std" w:cs="Arial"/>
        </w:rPr>
        <w:t xml:space="preserve"> with </w:t>
      </w:r>
      <w:r>
        <w:rPr>
          <w:rFonts w:ascii="HelveticaNeueLT Std" w:hAnsi="HelveticaNeueLT Std" w:cs="Arial"/>
        </w:rPr>
        <w:t>the CY</w:t>
      </w:r>
      <w:r w:rsidRPr="007E2C09">
        <w:rPr>
          <w:rFonts w:ascii="HelveticaNeueLT Std" w:hAnsi="HelveticaNeueLT Std" w:cs="Arial"/>
        </w:rPr>
        <w:t xml:space="preserve"> </w:t>
      </w:r>
      <w:r w:rsidR="00A95EBD" w:rsidRPr="007E2C09">
        <w:rPr>
          <w:rFonts w:ascii="HelveticaNeueLT Std" w:hAnsi="HelveticaNeueLT Std" w:cs="Arial"/>
        </w:rPr>
        <w:t>202</w:t>
      </w:r>
      <w:r w:rsidR="00A95EBD">
        <w:rPr>
          <w:rFonts w:ascii="HelveticaNeueLT Std" w:hAnsi="HelveticaNeueLT Std" w:cs="Arial"/>
        </w:rPr>
        <w:t>5</w:t>
      </w:r>
      <w:r w:rsidR="00A95EBD" w:rsidRPr="007E2C09">
        <w:rPr>
          <w:rFonts w:ascii="HelveticaNeueLT Std" w:hAnsi="HelveticaNeueLT Std" w:cs="Arial"/>
        </w:rPr>
        <w:t xml:space="preserve"> </w:t>
      </w:r>
      <w:r w:rsidRPr="007E2C09">
        <w:rPr>
          <w:rFonts w:ascii="HelveticaNeueLT Std" w:hAnsi="HelveticaNeueLT Std" w:cs="Arial"/>
        </w:rPr>
        <w:t xml:space="preserve">actual </w:t>
      </w:r>
      <w:r>
        <w:rPr>
          <w:rFonts w:ascii="HelveticaNeueLT Std" w:hAnsi="HelveticaNeueLT Std" w:cs="Arial"/>
        </w:rPr>
        <w:t>production</w:t>
      </w:r>
      <w:r w:rsidRPr="007E2C09">
        <w:rPr>
          <w:rFonts w:ascii="HelveticaNeueLT Std" w:hAnsi="HelveticaNeueLT Std" w:cs="Arial"/>
        </w:rPr>
        <w:t xml:space="preserve"> volume of </w:t>
      </w:r>
      <w:r w:rsidR="008810D9">
        <w:rPr>
          <w:rFonts w:ascii="HelveticaNeueLT Std" w:hAnsi="HelveticaNeueLT Std" w:cs="Arial"/>
        </w:rPr>
        <w:t>197,779</w:t>
      </w:r>
      <w:r w:rsidR="00C01A6C">
        <w:rPr>
          <w:rFonts w:ascii="HelveticaNeueLT Std" w:hAnsi="HelveticaNeueLT Std" w:cs="Arial"/>
        </w:rPr>
        <w:t xml:space="preserve"> </w:t>
      </w:r>
      <w:r w:rsidRPr="007E2C09">
        <w:rPr>
          <w:rFonts w:ascii="HelveticaNeueLT Std" w:hAnsi="HelveticaNeueLT Std" w:cs="Arial"/>
        </w:rPr>
        <w:t>CCF (</w:t>
      </w:r>
      <w:r w:rsidR="00582A38">
        <w:rPr>
          <w:rFonts w:ascii="HelveticaNeueLT Std" w:hAnsi="HelveticaNeueLT Std" w:cs="Arial"/>
        </w:rPr>
        <w:t>608</w:t>
      </w:r>
      <w:r w:rsidR="00582A38" w:rsidRPr="007E2C09">
        <w:rPr>
          <w:rFonts w:ascii="HelveticaNeueLT Std" w:hAnsi="HelveticaNeueLT Std" w:cs="Arial"/>
        </w:rPr>
        <w:t xml:space="preserve"> </w:t>
      </w:r>
      <w:r w:rsidRPr="007E2C09">
        <w:rPr>
          <w:rFonts w:ascii="HelveticaNeueLT Std" w:hAnsi="HelveticaNeueLT Std" w:cs="Arial"/>
        </w:rPr>
        <w:t>AF)</w:t>
      </w:r>
      <w:r>
        <w:rPr>
          <w:rFonts w:ascii="HelveticaNeueLT Std" w:hAnsi="HelveticaNeueLT Std" w:cs="Arial"/>
        </w:rPr>
        <w:t xml:space="preserve"> plus the addition of </w:t>
      </w:r>
      <w:r w:rsidR="00A95EBD">
        <w:rPr>
          <w:rFonts w:ascii="HelveticaNeueLT Std" w:hAnsi="HelveticaNeueLT Std" w:cs="Arial"/>
        </w:rPr>
        <w:t xml:space="preserve">one </w:t>
      </w:r>
      <w:r>
        <w:rPr>
          <w:rFonts w:ascii="HelveticaNeueLT Std" w:hAnsi="HelveticaNeueLT Std" w:cs="Arial"/>
        </w:rPr>
        <w:t xml:space="preserve">well by </w:t>
      </w:r>
      <w:r w:rsidR="00A95EBD">
        <w:rPr>
          <w:rFonts w:ascii="HelveticaNeueLT Std" w:hAnsi="HelveticaNeueLT Std" w:cs="Arial"/>
        </w:rPr>
        <w:t xml:space="preserve">2028 </w:t>
      </w:r>
      <w:r>
        <w:rPr>
          <w:rFonts w:ascii="HelveticaNeueLT Std" w:hAnsi="HelveticaNeueLT Std" w:cs="Arial"/>
        </w:rPr>
        <w:t xml:space="preserve">adding </w:t>
      </w:r>
      <w:r w:rsidR="00A95EBD">
        <w:rPr>
          <w:rFonts w:ascii="HelveticaNeueLT Std" w:hAnsi="HelveticaNeueLT Std" w:cs="Arial"/>
        </w:rPr>
        <w:t>56,060</w:t>
      </w:r>
      <w:r>
        <w:rPr>
          <w:rFonts w:ascii="HelveticaNeueLT Std" w:hAnsi="HelveticaNeueLT Std" w:cs="Arial"/>
        </w:rPr>
        <w:t xml:space="preserve"> CCF</w:t>
      </w:r>
      <w:r w:rsidR="00E326AB">
        <w:rPr>
          <w:rFonts w:ascii="HelveticaNeueLT Std" w:hAnsi="HelveticaNeueLT Std" w:cs="Arial"/>
        </w:rPr>
        <w:t xml:space="preserve"> (129 AF)</w:t>
      </w:r>
      <w:r>
        <w:rPr>
          <w:rFonts w:ascii="HelveticaNeueLT Std" w:hAnsi="HelveticaNeueLT Std" w:cs="Arial"/>
        </w:rPr>
        <w:t>.</w:t>
      </w:r>
      <w:r w:rsidRPr="007E2C09">
        <w:rPr>
          <w:rFonts w:ascii="HelveticaNeueLT Std" w:hAnsi="HelveticaNeueLT Std" w:cs="Arial"/>
        </w:rPr>
        <w:t xml:space="preserve"> </w:t>
      </w:r>
      <w:r w:rsidR="00C277B7">
        <w:rPr>
          <w:rFonts w:ascii="HelveticaNeueLT Std" w:hAnsi="HelveticaNeueLT Std" w:cs="Arial"/>
        </w:rPr>
        <w:t>Assuming the top</w:t>
      </w:r>
      <w:r w:rsidR="00A32D4B">
        <w:rPr>
          <w:rFonts w:ascii="HelveticaNeueLT Std" w:hAnsi="HelveticaNeueLT Std" w:cs="Arial"/>
        </w:rPr>
        <w:t xml:space="preserve"> </w:t>
      </w:r>
      <w:r w:rsidR="00C277B7">
        <w:rPr>
          <w:rFonts w:ascii="HelveticaNeueLT Std" w:hAnsi="HelveticaNeueLT Std" w:cs="Arial"/>
        </w:rPr>
        <w:t>range of production</w:t>
      </w:r>
      <w:r w:rsidR="00A32D4B">
        <w:rPr>
          <w:rFonts w:ascii="HelveticaNeueLT Std" w:hAnsi="HelveticaNeueLT Std" w:cs="Arial"/>
        </w:rPr>
        <w:t>,</w:t>
      </w:r>
      <w:r w:rsidR="0090192A">
        <w:rPr>
          <w:rFonts w:ascii="HelveticaNeueLT Std" w:hAnsi="HelveticaNeueLT Std" w:cs="Arial"/>
        </w:rPr>
        <w:t xml:space="preserve"> </w:t>
      </w:r>
      <w:r w:rsidR="00A32D4B">
        <w:rPr>
          <w:rFonts w:ascii="HelveticaNeueLT Std" w:hAnsi="HelveticaNeueLT Std" w:cs="Arial"/>
        </w:rPr>
        <w:t xml:space="preserve">CVWD </w:t>
      </w:r>
      <w:r w:rsidR="00C277B7">
        <w:rPr>
          <w:rFonts w:ascii="HelveticaNeueLT Std" w:hAnsi="HelveticaNeueLT Std" w:cs="Arial"/>
        </w:rPr>
        <w:t>could</w:t>
      </w:r>
      <w:r w:rsidRPr="00DB25DC">
        <w:rPr>
          <w:rFonts w:ascii="HelveticaNeueLT Std" w:hAnsi="HelveticaNeueLT Std" w:cs="Arial"/>
        </w:rPr>
        <w:t xml:space="preserve"> produce </w:t>
      </w:r>
      <w:r w:rsidR="00C277B7">
        <w:rPr>
          <w:rFonts w:ascii="HelveticaNeueLT Std" w:hAnsi="HelveticaNeueLT Std" w:cs="Arial"/>
        </w:rPr>
        <w:t xml:space="preserve">up to an additional </w:t>
      </w:r>
      <w:r w:rsidR="0090192A">
        <w:rPr>
          <w:rFonts w:ascii="HelveticaNeueLT Std" w:hAnsi="HelveticaNeueLT Std" w:cs="Arial"/>
        </w:rPr>
        <w:t>56,060</w:t>
      </w:r>
      <w:r w:rsidRPr="00DB25DC">
        <w:rPr>
          <w:rFonts w:ascii="HelveticaNeueLT Std" w:hAnsi="HelveticaNeueLT Std" w:cs="Arial"/>
        </w:rPr>
        <w:t xml:space="preserve"> CCF by</w:t>
      </w:r>
      <w:r w:rsidR="0090192A">
        <w:rPr>
          <w:rFonts w:ascii="HelveticaNeueLT Std" w:hAnsi="HelveticaNeueLT Std" w:cs="Arial"/>
        </w:rPr>
        <w:t xml:space="preserve"> the</w:t>
      </w:r>
      <w:r w:rsidRPr="00DB25DC">
        <w:rPr>
          <w:rFonts w:ascii="HelveticaNeueLT Std" w:hAnsi="HelveticaNeueLT Std" w:cs="Arial"/>
        </w:rPr>
        <w:t xml:space="preserve"> </w:t>
      </w:r>
      <w:r w:rsidR="00A95EBD">
        <w:rPr>
          <w:rFonts w:ascii="HelveticaNeueLT Std" w:hAnsi="HelveticaNeueLT Std" w:cs="Arial"/>
        </w:rPr>
        <w:t>20</w:t>
      </w:r>
      <w:r w:rsidR="0090192A">
        <w:rPr>
          <w:rFonts w:ascii="HelveticaNeueLT Std" w:hAnsi="HelveticaNeueLT Std" w:cs="Arial"/>
        </w:rPr>
        <w:t>30 projection year and throughout the projection period</w:t>
      </w:r>
      <w:r w:rsidR="00C277B7">
        <w:rPr>
          <w:rFonts w:ascii="HelveticaNeueLT Std" w:hAnsi="HelveticaNeueLT Std" w:cs="Arial"/>
        </w:rPr>
        <w:t xml:space="preserve">. </w:t>
      </w:r>
    </w:p>
    <w:p w14:paraId="63427B77" w14:textId="02DFC83B" w:rsidR="007F5C8A" w:rsidRPr="00B201AE" w:rsidRDefault="000312DA" w:rsidP="00BC47E6">
      <w:pPr>
        <w:spacing w:after="240" w:line="360" w:lineRule="auto"/>
        <w:rPr>
          <w:rFonts w:ascii="HelveticaNeueLT Std" w:hAnsi="HelveticaNeueLT Std" w:cs="Arial"/>
        </w:rPr>
      </w:pPr>
      <w:r>
        <w:rPr>
          <w:rFonts w:ascii="HelveticaNeueLT Std" w:hAnsi="HelveticaNeueLT Std" w:cs="Arial"/>
        </w:rPr>
        <w:t xml:space="preserve">Imported water </w:t>
      </w:r>
      <w:r w:rsidR="00F40923">
        <w:rPr>
          <w:rFonts w:ascii="HelveticaNeueLT Std" w:hAnsi="HelveticaNeueLT Std" w:cs="Arial"/>
        </w:rPr>
        <w:t>projections in Table 6-9</w:t>
      </w:r>
      <w:r>
        <w:rPr>
          <w:rFonts w:ascii="HelveticaNeueLT Std" w:hAnsi="HelveticaNeueLT Std" w:cs="Arial"/>
        </w:rPr>
        <w:t xml:space="preserve"> are based on DWR’s projected SWP percentage of Table A in a normal year under current conditions (</w:t>
      </w:r>
      <w:r w:rsidR="00E837A0">
        <w:rPr>
          <w:rFonts w:ascii="HelveticaNeueLT Std" w:hAnsi="HelveticaNeueLT Std" w:cs="Arial"/>
        </w:rPr>
        <w:t>53</w:t>
      </w:r>
      <w:r>
        <w:rPr>
          <w:rFonts w:ascii="HelveticaNeueLT Std" w:hAnsi="HelveticaNeueLT Std" w:cs="Arial"/>
        </w:rPr>
        <w:t>% of 5,800 AF) but just 30 percent of that is considered reasonably available supply to CVWD.</w:t>
      </w:r>
      <w:r w:rsidRPr="007E2C09">
        <w:rPr>
          <w:rFonts w:ascii="HelveticaNeueLT Std" w:hAnsi="HelveticaNeueLT Std" w:cs="Arial"/>
        </w:rPr>
        <w:t xml:space="preserve">  </w:t>
      </w:r>
      <w:r w:rsidR="00E326AB">
        <w:rPr>
          <w:rFonts w:ascii="HelveticaNeueLT Std" w:hAnsi="HelveticaNeueLT Std" w:cs="Arial"/>
        </w:rPr>
        <w:t>T</w:t>
      </w:r>
      <w:r w:rsidR="00F40923">
        <w:rPr>
          <w:rFonts w:ascii="HelveticaNeueLT Std" w:hAnsi="HelveticaNeueLT Std" w:cs="Arial"/>
        </w:rPr>
        <w:t xml:space="preserve">he amount of water shown in Table 6-9 from this source is not an amount the </w:t>
      </w:r>
      <w:proofErr w:type="gramStart"/>
      <w:r w:rsidR="00F40923">
        <w:rPr>
          <w:rFonts w:ascii="HelveticaNeueLT Std" w:hAnsi="HelveticaNeueLT Std" w:cs="Arial"/>
        </w:rPr>
        <w:t>District</w:t>
      </w:r>
      <w:proofErr w:type="gramEnd"/>
      <w:r w:rsidR="00F40923">
        <w:rPr>
          <w:rFonts w:ascii="HelveticaNeueLT Std" w:hAnsi="HelveticaNeueLT Std" w:cs="Arial"/>
        </w:rPr>
        <w:t xml:space="preserve"> is committed to using.</w:t>
      </w:r>
      <w:r w:rsidR="00290FFD">
        <w:rPr>
          <w:rFonts w:ascii="HelveticaNeueLT Std" w:hAnsi="HelveticaNeueLT Std" w:cs="Arial"/>
        </w:rPr>
        <w:t xml:space="preserve"> The future amounts purchased from CLAWA will be </w:t>
      </w:r>
      <w:r w:rsidR="00C01A6C">
        <w:rPr>
          <w:rFonts w:ascii="HelveticaNeueLT Std" w:hAnsi="HelveticaNeueLT Std" w:cs="Arial"/>
        </w:rPr>
        <w:t xml:space="preserve">only </w:t>
      </w:r>
      <w:r w:rsidR="00A32D4B">
        <w:rPr>
          <w:rFonts w:ascii="HelveticaNeueLT Std" w:hAnsi="HelveticaNeueLT Std" w:cs="Arial"/>
        </w:rPr>
        <w:t>those</w:t>
      </w:r>
      <w:r w:rsidR="00290FFD">
        <w:rPr>
          <w:rFonts w:ascii="HelveticaNeueLT Std" w:hAnsi="HelveticaNeueLT Std" w:cs="Arial"/>
        </w:rPr>
        <w:t xml:space="preserve"> which </w:t>
      </w:r>
      <w:r w:rsidR="00A32D4B">
        <w:rPr>
          <w:rFonts w:ascii="HelveticaNeueLT Std" w:hAnsi="HelveticaNeueLT Std" w:cs="Arial"/>
        </w:rPr>
        <w:t>are</w:t>
      </w:r>
      <w:r w:rsidR="00290FFD">
        <w:rPr>
          <w:rFonts w:ascii="HelveticaNeueLT Std" w:hAnsi="HelveticaNeueLT Std" w:cs="Arial"/>
        </w:rPr>
        <w:t xml:space="preserve"> required to meet demand after local wells are fully utilized.</w:t>
      </w:r>
      <w:r w:rsidR="00F84FD7">
        <w:rPr>
          <w:rFonts w:ascii="HelveticaNeueLT Std" w:hAnsi="HelveticaNeueLT Std" w:cs="Arial"/>
        </w:rPr>
        <w:t xml:space="preserve"> </w:t>
      </w:r>
    </w:p>
    <w:p w14:paraId="1E3FABA2" w14:textId="0B320DA7" w:rsidR="00D54F95" w:rsidRPr="00B201AE" w:rsidRDefault="00754750" w:rsidP="00B201AE">
      <w:pPr>
        <w:pStyle w:val="NoSpacing"/>
        <w:spacing w:after="240" w:line="360" w:lineRule="auto"/>
        <w:rPr>
          <w:rFonts w:ascii="HelveticaNeueLT Std" w:hAnsi="HelveticaNeueLT Std" w:cs="Arial"/>
        </w:rPr>
      </w:pPr>
      <w:proofErr w:type="gramStart"/>
      <w:r>
        <w:rPr>
          <w:rFonts w:ascii="HelveticaNeueLT Std" w:hAnsi="HelveticaNeueLT Std" w:cs="Arial"/>
        </w:rPr>
        <w:lastRenderedPageBreak/>
        <w:t>In order to</w:t>
      </w:r>
      <w:proofErr w:type="gramEnd"/>
      <w:r>
        <w:rPr>
          <w:rFonts w:ascii="HelveticaNeueLT Std" w:hAnsi="HelveticaNeueLT Std" w:cs="Arial"/>
        </w:rPr>
        <w:t xml:space="preserve"> continue meeting customer demand for water</w:t>
      </w:r>
      <w:r w:rsidR="00A32D4B">
        <w:rPr>
          <w:rFonts w:ascii="HelveticaNeueLT Std" w:hAnsi="HelveticaNeueLT Std" w:cs="Arial"/>
        </w:rPr>
        <w:t>,</w:t>
      </w:r>
      <w:r>
        <w:rPr>
          <w:rFonts w:ascii="HelveticaNeueLT Std" w:hAnsi="HelveticaNeueLT Std" w:cs="Arial"/>
        </w:rPr>
        <w:t xml:space="preserve"> including during </w:t>
      </w:r>
      <w:r w:rsidR="00A32D4B">
        <w:rPr>
          <w:rFonts w:ascii="HelveticaNeueLT Std" w:hAnsi="HelveticaNeueLT Std" w:cs="Arial"/>
        </w:rPr>
        <w:t>shortages,</w:t>
      </w:r>
      <w:r>
        <w:rPr>
          <w:rFonts w:ascii="HelveticaNeueLT Std" w:hAnsi="HelveticaNeueLT Std" w:cs="Arial"/>
        </w:rPr>
        <w:t xml:space="preserve"> so that the </w:t>
      </w:r>
      <w:proofErr w:type="gramStart"/>
      <w:r>
        <w:rPr>
          <w:rFonts w:ascii="HelveticaNeueLT Std" w:hAnsi="HelveticaNeueLT Std" w:cs="Arial"/>
        </w:rPr>
        <w:t>District</w:t>
      </w:r>
      <w:proofErr w:type="gramEnd"/>
      <w:r>
        <w:rPr>
          <w:rFonts w:ascii="HelveticaNeueLT Std" w:hAnsi="HelveticaNeueLT Std" w:cs="Arial"/>
        </w:rPr>
        <w:t xml:space="preserve"> can ensure at a bare minimum an amount of water to meet the basic health and safety needs of its customers, at least some portion of the </w:t>
      </w:r>
      <w:proofErr w:type="gramStart"/>
      <w:r>
        <w:rPr>
          <w:rFonts w:ascii="HelveticaNeueLT Std" w:hAnsi="HelveticaNeueLT Std" w:cs="Arial"/>
        </w:rPr>
        <w:t>District’s</w:t>
      </w:r>
      <w:proofErr w:type="gramEnd"/>
      <w:r>
        <w:rPr>
          <w:rFonts w:ascii="HelveticaNeueLT Std" w:hAnsi="HelveticaNeueLT Std" w:cs="Arial"/>
        </w:rPr>
        <w:t xml:space="preserve"> future supplies will come from imported water purchased from CLAWA.  That amount varies from year to year based on the factors described herein. Over the </w:t>
      </w:r>
      <w:r w:rsidR="0042353D">
        <w:rPr>
          <w:rFonts w:ascii="HelveticaNeueLT Std" w:hAnsi="HelveticaNeueLT Std" w:cs="Arial"/>
        </w:rPr>
        <w:t xml:space="preserve">past </w:t>
      </w:r>
      <w:r>
        <w:rPr>
          <w:rFonts w:ascii="HelveticaNeueLT Std" w:hAnsi="HelveticaNeueLT Std" w:cs="Arial"/>
        </w:rPr>
        <w:t xml:space="preserve">40 years, the balance of supply </w:t>
      </w:r>
      <w:proofErr w:type="gramStart"/>
      <w:r>
        <w:rPr>
          <w:rFonts w:ascii="HelveticaNeueLT Std" w:hAnsi="HelveticaNeueLT Std" w:cs="Arial"/>
        </w:rPr>
        <w:t>is</w:t>
      </w:r>
      <w:proofErr w:type="gramEnd"/>
      <w:r>
        <w:rPr>
          <w:rFonts w:ascii="HelveticaNeueLT Std" w:hAnsi="HelveticaNeueLT Std" w:cs="Arial"/>
        </w:rPr>
        <w:t xml:space="preserve"> on average 50/50. </w:t>
      </w:r>
      <w:r w:rsidR="00D54F95" w:rsidRPr="007E2C09">
        <w:rPr>
          <w:rFonts w:ascii="HelveticaNeueLT Std" w:hAnsi="HelveticaNeueLT Std" w:cs="Arial"/>
        </w:rPr>
        <w:t xml:space="preserve">Over the past </w:t>
      </w:r>
      <w:r w:rsidR="00D661B6" w:rsidRPr="007E2C09">
        <w:rPr>
          <w:rFonts w:ascii="HelveticaNeueLT Std" w:hAnsi="HelveticaNeueLT Std" w:cs="Arial"/>
        </w:rPr>
        <w:t>2</w:t>
      </w:r>
      <w:r w:rsidR="00D661B6">
        <w:rPr>
          <w:rFonts w:ascii="HelveticaNeueLT Std" w:hAnsi="HelveticaNeueLT Std" w:cs="Arial"/>
        </w:rPr>
        <w:t>6</w:t>
      </w:r>
      <w:r w:rsidR="00D661B6" w:rsidRPr="007E2C09">
        <w:rPr>
          <w:rFonts w:ascii="HelveticaNeueLT Std" w:hAnsi="HelveticaNeueLT Std" w:cs="Arial"/>
        </w:rPr>
        <w:t xml:space="preserve"> </w:t>
      </w:r>
      <w:r w:rsidR="00D54F95" w:rsidRPr="007E2C09">
        <w:rPr>
          <w:rFonts w:ascii="HelveticaNeueLT Std" w:hAnsi="HelveticaNeueLT Std" w:cs="Arial"/>
        </w:rPr>
        <w:t>years (2000-</w:t>
      </w:r>
      <w:r w:rsidR="00D661B6" w:rsidRPr="007E2C09">
        <w:rPr>
          <w:rFonts w:ascii="HelveticaNeueLT Std" w:hAnsi="HelveticaNeueLT Std" w:cs="Arial"/>
        </w:rPr>
        <w:t>202</w:t>
      </w:r>
      <w:r w:rsidR="00D661B6">
        <w:rPr>
          <w:rFonts w:ascii="HelveticaNeueLT Std" w:hAnsi="HelveticaNeueLT Std" w:cs="Arial"/>
        </w:rPr>
        <w:t>5</w:t>
      </w:r>
      <w:r w:rsidR="00D54F95" w:rsidRPr="007E2C09">
        <w:rPr>
          <w:rFonts w:ascii="HelveticaNeueLT Std" w:hAnsi="HelveticaNeueLT Std" w:cs="Arial"/>
        </w:rPr>
        <w:t xml:space="preserve">), due to the </w:t>
      </w:r>
      <w:proofErr w:type="gramStart"/>
      <w:r w:rsidR="00D54F95" w:rsidRPr="007E2C09">
        <w:rPr>
          <w:rFonts w:ascii="HelveticaNeueLT Std" w:hAnsi="HelveticaNeueLT Std" w:cs="Arial"/>
        </w:rPr>
        <w:t>District’s</w:t>
      </w:r>
      <w:proofErr w:type="gramEnd"/>
      <w:r w:rsidR="00D54F95" w:rsidRPr="007E2C09">
        <w:rPr>
          <w:rFonts w:ascii="HelveticaNeueLT Std" w:hAnsi="HelveticaNeueLT Std" w:cs="Arial"/>
        </w:rPr>
        <w:t xml:space="preserve"> expansion of local groundwater sources, local supplies have averaged approximately 54 percent of total supply. However, the percentage of CVWD supply could reasonably increase to as much as 70 percent depending on climatic conditions. CVWD’s supply projections are predicated on CLAWA’s ability to supply, no matter how the </w:t>
      </w:r>
      <w:proofErr w:type="gramStart"/>
      <w:r w:rsidR="00D54F95" w:rsidRPr="007E2C09">
        <w:rPr>
          <w:rFonts w:ascii="HelveticaNeueLT Std" w:hAnsi="HelveticaNeueLT Std" w:cs="Arial"/>
        </w:rPr>
        <w:t>District’s</w:t>
      </w:r>
      <w:proofErr w:type="gramEnd"/>
      <w:r w:rsidR="00D54F95" w:rsidRPr="007E2C09">
        <w:rPr>
          <w:rFonts w:ascii="HelveticaNeueLT Std" w:hAnsi="HelveticaNeueLT Std" w:cs="Arial"/>
        </w:rPr>
        <w:t xml:space="preserve"> wells are producing. </w:t>
      </w:r>
      <w:r>
        <w:rPr>
          <w:rFonts w:ascii="HelveticaNeueLT Std" w:hAnsi="HelveticaNeueLT Std" w:cs="Arial"/>
        </w:rPr>
        <w:t>The r</w:t>
      </w:r>
      <w:r w:rsidR="00D54F95" w:rsidRPr="007E2C09">
        <w:rPr>
          <w:rFonts w:ascii="HelveticaNeueLT Std" w:hAnsi="HelveticaNeueLT Std" w:cs="Arial"/>
        </w:rPr>
        <w:t xml:space="preserve">eliability of both CVWD local supplies and purchased </w:t>
      </w:r>
      <w:r>
        <w:rPr>
          <w:rFonts w:ascii="HelveticaNeueLT Std" w:hAnsi="HelveticaNeueLT Std" w:cs="Arial"/>
        </w:rPr>
        <w:t xml:space="preserve">imported water </w:t>
      </w:r>
      <w:r w:rsidR="00D54F95" w:rsidRPr="007E2C09">
        <w:rPr>
          <w:rFonts w:ascii="HelveticaNeueLT Std" w:hAnsi="HelveticaNeueLT Std" w:cs="Arial"/>
        </w:rPr>
        <w:t>supplies is</w:t>
      </w:r>
      <w:r w:rsidR="00A32D4B">
        <w:rPr>
          <w:rFonts w:ascii="HelveticaNeueLT Std" w:hAnsi="HelveticaNeueLT Std" w:cs="Arial"/>
        </w:rPr>
        <w:t xml:space="preserve"> addressed</w:t>
      </w:r>
      <w:r w:rsidR="00D54F95" w:rsidRPr="007E2C09">
        <w:rPr>
          <w:rFonts w:ascii="HelveticaNeueLT Std" w:hAnsi="HelveticaNeueLT Std" w:cs="Arial"/>
        </w:rPr>
        <w:t xml:space="preserve"> further in Chapter 7</w:t>
      </w:r>
      <w:r w:rsidR="00FD5E12">
        <w:rPr>
          <w:rFonts w:ascii="HelveticaNeueLT Std" w:hAnsi="HelveticaNeueLT Std" w:cs="Arial"/>
        </w:rPr>
        <w:t xml:space="preserve"> -</w:t>
      </w:r>
      <w:r w:rsidR="00D54F95" w:rsidRPr="007E2C09">
        <w:rPr>
          <w:rFonts w:ascii="HelveticaNeueLT Std" w:hAnsi="HelveticaNeueLT Std" w:cs="Arial"/>
        </w:rPr>
        <w:t xml:space="preserve"> Water Service Reliability and Drought Risk Assessment. </w:t>
      </w:r>
    </w:p>
    <w:p w14:paraId="493AF75C" w14:textId="1C698E69" w:rsidR="005D73E5" w:rsidRPr="00003BB1" w:rsidRDefault="00191533" w:rsidP="00B201AE">
      <w:pPr>
        <w:pStyle w:val="Heading2"/>
      </w:pPr>
      <w:r>
        <w:t>Special Conditions</w:t>
      </w:r>
    </w:p>
    <w:p w14:paraId="76305916" w14:textId="1889234B" w:rsidR="005D73E5" w:rsidRPr="005D73E5" w:rsidRDefault="005D73E5" w:rsidP="00B201AE">
      <w:pPr>
        <w:pStyle w:val="Heading3"/>
      </w:pPr>
      <w:bookmarkStart w:id="1" w:name="_Hlk72336068"/>
      <w:r w:rsidRPr="005D73E5">
        <w:t>Climate Change Effects</w:t>
      </w:r>
    </w:p>
    <w:bookmarkEnd w:id="1"/>
    <w:p w14:paraId="37D6AAF0" w14:textId="1376996B" w:rsidR="005D73E5" w:rsidRPr="005D73E5" w:rsidRDefault="005D73E5" w:rsidP="005D73E5">
      <w:pPr>
        <w:spacing w:after="240" w:line="360" w:lineRule="auto"/>
        <w:rPr>
          <w:rFonts w:ascii="HelveticaNeueLT Std" w:hAnsi="HelveticaNeueLT Std"/>
        </w:rPr>
      </w:pPr>
      <w:r w:rsidRPr="005D73E5">
        <w:rPr>
          <w:rFonts w:ascii="HelveticaNeueLT Std" w:hAnsi="HelveticaNeueLT Std"/>
        </w:rPr>
        <w:t xml:space="preserve">Water Code requires the </w:t>
      </w:r>
      <w:proofErr w:type="gramStart"/>
      <w:r w:rsidRPr="005D73E5">
        <w:rPr>
          <w:rFonts w:ascii="HelveticaNeueLT Std" w:hAnsi="HelveticaNeueLT Std"/>
        </w:rPr>
        <w:t>District</w:t>
      </w:r>
      <w:proofErr w:type="gramEnd"/>
      <w:r w:rsidRPr="005D73E5">
        <w:rPr>
          <w:rFonts w:ascii="HelveticaNeueLT Std" w:hAnsi="HelveticaNeueLT Std"/>
        </w:rPr>
        <w:t xml:space="preserve"> to consider the impacts of climate change </w:t>
      </w:r>
      <w:proofErr w:type="gramStart"/>
      <w:r w:rsidRPr="005D73E5">
        <w:rPr>
          <w:rFonts w:ascii="HelveticaNeueLT Std" w:hAnsi="HelveticaNeueLT Std"/>
        </w:rPr>
        <w:t>in</w:t>
      </w:r>
      <w:proofErr w:type="gramEnd"/>
      <w:r w:rsidRPr="005D73E5">
        <w:rPr>
          <w:rFonts w:ascii="HelveticaNeueLT Std" w:hAnsi="HelveticaNeueLT Std"/>
        </w:rPr>
        <w:t xml:space="preserve"> its water supply projections, which are shown in </w:t>
      </w:r>
      <w:r w:rsidR="003A58FC">
        <w:rPr>
          <w:rFonts w:ascii="HelveticaNeueLT Std" w:hAnsi="HelveticaNeueLT Std"/>
        </w:rPr>
        <w:t xml:space="preserve">Submittal </w:t>
      </w:r>
      <w:r w:rsidRPr="005D73E5">
        <w:rPr>
          <w:rFonts w:ascii="HelveticaNeueLT Std" w:hAnsi="HelveticaNeueLT Std"/>
        </w:rPr>
        <w:t xml:space="preserve">Table 6-9. </w:t>
      </w:r>
      <w:r w:rsidR="003A58FC">
        <w:rPr>
          <w:rFonts w:ascii="HelveticaNeueLT Std" w:hAnsi="HelveticaNeueLT Std"/>
        </w:rPr>
        <w:t xml:space="preserve">The </w:t>
      </w:r>
      <w:proofErr w:type="gramStart"/>
      <w:r w:rsidR="003A58FC">
        <w:rPr>
          <w:rFonts w:ascii="HelveticaNeueLT Std" w:hAnsi="HelveticaNeueLT Std"/>
        </w:rPr>
        <w:t>District’s</w:t>
      </w:r>
      <w:proofErr w:type="gramEnd"/>
      <w:r w:rsidR="003A58FC">
        <w:rPr>
          <w:rFonts w:ascii="HelveticaNeueLT Std" w:hAnsi="HelveticaNeueLT Std"/>
        </w:rPr>
        <w:t xml:space="preserve"> c</w:t>
      </w:r>
      <w:r w:rsidRPr="005D73E5">
        <w:rPr>
          <w:rFonts w:ascii="HelveticaNeueLT Std" w:hAnsi="HelveticaNeueLT Std"/>
        </w:rPr>
        <w:t xml:space="preserve">onsiderations for climate change impacts began with using </w:t>
      </w:r>
      <w:r w:rsidR="003A58FC">
        <w:rPr>
          <w:rFonts w:ascii="HelveticaNeueLT Std" w:hAnsi="HelveticaNeueLT Std"/>
        </w:rPr>
        <w:t xml:space="preserve">the </w:t>
      </w:r>
      <w:r w:rsidRPr="00B201AE">
        <w:rPr>
          <w:rFonts w:ascii="HelveticaNeueLT Std" w:hAnsi="HelveticaNeueLT Std"/>
          <w:i/>
          <w:iCs/>
        </w:rPr>
        <w:t>Climate Change Vulnerability Screening Form for Urban Water Management Planning</w:t>
      </w:r>
      <w:r w:rsidR="003A58FC">
        <w:rPr>
          <w:rFonts w:ascii="HelveticaNeueLT Std" w:hAnsi="HelveticaNeueLT Std"/>
        </w:rPr>
        <w:t xml:space="preserve"> located in Appendix I</w:t>
      </w:r>
      <w:r w:rsidRPr="005D73E5">
        <w:rPr>
          <w:rFonts w:ascii="HelveticaNeueLT Std" w:hAnsi="HelveticaNeueLT Std"/>
        </w:rPr>
        <w:t xml:space="preserve"> to the DWR Guidebook for 202</w:t>
      </w:r>
      <w:r w:rsidR="006C2DCC">
        <w:rPr>
          <w:rFonts w:ascii="HelveticaNeueLT Std" w:hAnsi="HelveticaNeueLT Std"/>
        </w:rPr>
        <w:t>5</w:t>
      </w:r>
      <w:r w:rsidRPr="005D73E5">
        <w:rPr>
          <w:rFonts w:ascii="HelveticaNeueLT Std" w:hAnsi="HelveticaNeueLT Std"/>
        </w:rPr>
        <w:t xml:space="preserve"> UWMPs.</w:t>
      </w:r>
      <w:r w:rsidR="003942BC">
        <w:rPr>
          <w:rFonts w:ascii="HelveticaNeueLT Std" w:hAnsi="HelveticaNeueLT Std"/>
        </w:rPr>
        <w:t xml:space="preserve"> </w:t>
      </w:r>
      <w:r w:rsidR="003942BC" w:rsidRPr="003942BC">
        <w:rPr>
          <w:rFonts w:ascii="HelveticaNeueLT Std" w:hAnsi="HelveticaNeueLT Std"/>
        </w:rPr>
        <w:t xml:space="preserve">A copy of the Screening Form, completed by CVWD staff, is located in </w:t>
      </w:r>
      <w:r w:rsidR="003942BC" w:rsidRPr="003942BC">
        <w:rPr>
          <w:rFonts w:ascii="HelveticaNeueLT Std" w:hAnsi="HelveticaNeueLT Std"/>
          <w:b/>
          <w:bCs/>
        </w:rPr>
        <w:t xml:space="preserve">Appendix </w:t>
      </w:r>
      <w:r w:rsidR="00D661B6">
        <w:rPr>
          <w:rFonts w:ascii="HelveticaNeueLT Std" w:hAnsi="HelveticaNeueLT Std"/>
          <w:b/>
          <w:bCs/>
        </w:rPr>
        <w:t>G</w:t>
      </w:r>
      <w:r w:rsidR="003942BC" w:rsidRPr="003942BC">
        <w:rPr>
          <w:rFonts w:ascii="HelveticaNeueLT Std" w:hAnsi="HelveticaNeueLT Std"/>
        </w:rPr>
        <w:t>.</w:t>
      </w:r>
      <w:r w:rsidR="003942BC">
        <w:rPr>
          <w:rFonts w:ascii="HelveticaNeueLT Std" w:hAnsi="HelveticaNeueLT Std"/>
        </w:rPr>
        <w:t xml:space="preserve"> </w:t>
      </w:r>
      <w:r w:rsidRPr="005D73E5">
        <w:rPr>
          <w:rFonts w:ascii="HelveticaNeueLT Std" w:hAnsi="HelveticaNeueLT Std"/>
        </w:rPr>
        <w:t xml:space="preserve">Pursuant to Water Code, the District’s planning for climate change impacts </w:t>
      </w:r>
      <w:r w:rsidR="003A58FC">
        <w:rPr>
          <w:rFonts w:ascii="HelveticaNeueLT Std" w:hAnsi="HelveticaNeueLT Std"/>
        </w:rPr>
        <w:t>is commensurate with the size of the system and it</w:t>
      </w:r>
      <w:r w:rsidR="0042353D">
        <w:rPr>
          <w:rFonts w:ascii="HelveticaNeueLT Std" w:hAnsi="HelveticaNeueLT Std"/>
        </w:rPr>
        <w:t>s</w:t>
      </w:r>
      <w:r w:rsidR="003A58FC">
        <w:rPr>
          <w:rFonts w:ascii="HelveticaNeueLT Std" w:hAnsi="HelveticaNeueLT Std"/>
        </w:rPr>
        <w:t xml:space="preserve"> </w:t>
      </w:r>
      <w:r w:rsidRPr="005D73E5">
        <w:rPr>
          <w:rFonts w:ascii="HelveticaNeueLT Std" w:hAnsi="HelveticaNeueLT Std"/>
        </w:rPr>
        <w:t xml:space="preserve">anticipated supply availability under a normal water year, single dry year, and droughts lasting at least five </w:t>
      </w:r>
      <w:r w:rsidR="003A58FC">
        <w:rPr>
          <w:rFonts w:ascii="HelveticaNeueLT Std" w:hAnsi="HelveticaNeueLT Std"/>
        </w:rPr>
        <w:t xml:space="preserve">consecutive </w:t>
      </w:r>
      <w:r w:rsidRPr="005D73E5">
        <w:rPr>
          <w:rFonts w:ascii="HelveticaNeueLT Std" w:hAnsi="HelveticaNeueLT Std"/>
        </w:rPr>
        <w:t>years, as described below.</w:t>
      </w:r>
      <w:r w:rsidRPr="005D73E5">
        <w:rPr>
          <w:rFonts w:ascii="Arial" w:hAnsi="Arial"/>
        </w:rPr>
        <w:t xml:space="preserve"> </w:t>
      </w:r>
    </w:p>
    <w:p w14:paraId="443E4E86" w14:textId="653A3261" w:rsidR="0040558E" w:rsidRDefault="003A58FC" w:rsidP="005D73E5">
      <w:pPr>
        <w:spacing w:after="240" w:line="360" w:lineRule="auto"/>
        <w:rPr>
          <w:rFonts w:ascii="HelveticaNeueLT Std" w:hAnsi="HelveticaNeueLT Std"/>
        </w:rPr>
      </w:pPr>
      <w:r>
        <w:rPr>
          <w:rFonts w:ascii="HelveticaNeueLT Std" w:hAnsi="HelveticaNeueLT Std"/>
        </w:rPr>
        <w:t xml:space="preserve">As described in Chapters 3 and 4, an analysis of DWR climate data was performed by a </w:t>
      </w:r>
      <w:r w:rsidR="0040558E">
        <w:rPr>
          <w:rFonts w:ascii="HelveticaNeueLT Std" w:hAnsi="HelveticaNeueLT Std"/>
        </w:rPr>
        <w:t>large water district located nearby with the ample resources to investigate and analyze climatological models and summarize the potential effects of changes in precipitation and outdoor water use.</w:t>
      </w:r>
      <w:r>
        <w:rPr>
          <w:rFonts w:ascii="HelveticaNeueLT Std" w:hAnsi="HelveticaNeueLT Std"/>
        </w:rPr>
        <w:t xml:space="preserve"> </w:t>
      </w:r>
      <w:r w:rsidR="0040558E">
        <w:rPr>
          <w:rFonts w:ascii="HelveticaNeueLT Std" w:hAnsi="HelveticaNeueLT Std"/>
        </w:rPr>
        <w:t xml:space="preserve">Western prepared said analysis in a </w:t>
      </w:r>
      <w:r w:rsidR="005D73E5" w:rsidRPr="005D73E5">
        <w:rPr>
          <w:rFonts w:ascii="HelveticaNeueLT Std" w:hAnsi="HelveticaNeueLT Std"/>
        </w:rPr>
        <w:t xml:space="preserve">Technical Memorandum dated </w:t>
      </w:r>
      <w:r w:rsidR="00D661B6">
        <w:rPr>
          <w:rFonts w:ascii="HelveticaNeueLT Std" w:hAnsi="HelveticaNeueLT Std"/>
        </w:rPr>
        <w:t>September 6, 2022,</w:t>
      </w:r>
      <w:r w:rsidR="005D73E5" w:rsidRPr="005D73E5">
        <w:rPr>
          <w:rFonts w:ascii="HelveticaNeueLT Std" w:hAnsi="HelveticaNeueLT Std"/>
        </w:rPr>
        <w:t xml:space="preserve"> </w:t>
      </w:r>
      <w:r w:rsidR="0040558E">
        <w:rPr>
          <w:rFonts w:ascii="HelveticaNeueLT Std" w:hAnsi="HelveticaNeueLT Std"/>
        </w:rPr>
        <w:t xml:space="preserve">which included the development of </w:t>
      </w:r>
      <w:r w:rsidR="005D73E5" w:rsidRPr="005D73E5">
        <w:rPr>
          <w:rFonts w:ascii="HelveticaNeueLT Std" w:hAnsi="HelveticaNeueLT Std"/>
        </w:rPr>
        <w:t>water supply change factors</w:t>
      </w:r>
      <w:r w:rsidR="0040558E">
        <w:rPr>
          <w:rFonts w:ascii="HelveticaNeueLT Std" w:hAnsi="HelveticaNeueLT Std"/>
        </w:rPr>
        <w:t xml:space="preserve"> (</w:t>
      </w:r>
      <w:r w:rsidR="0040558E" w:rsidRPr="00645924">
        <w:rPr>
          <w:rFonts w:ascii="HelveticaNeueLT Std" w:hAnsi="HelveticaNeueLT Std"/>
          <w:b/>
          <w:bCs/>
        </w:rPr>
        <w:t xml:space="preserve">Appendix </w:t>
      </w:r>
      <w:r w:rsidR="00D661B6">
        <w:rPr>
          <w:rFonts w:ascii="HelveticaNeueLT Std" w:hAnsi="HelveticaNeueLT Std"/>
          <w:b/>
          <w:bCs/>
        </w:rPr>
        <w:t>G</w:t>
      </w:r>
      <w:r w:rsidR="0040558E">
        <w:rPr>
          <w:rFonts w:ascii="HelveticaNeueLT Std" w:hAnsi="HelveticaNeueLT Std"/>
        </w:rPr>
        <w:t>).</w:t>
      </w:r>
    </w:p>
    <w:p w14:paraId="46CC2572" w14:textId="4AB8A381" w:rsidR="00FD5E12" w:rsidRDefault="005D73E5" w:rsidP="005D73E5">
      <w:pPr>
        <w:spacing w:after="240" w:line="360" w:lineRule="auto"/>
        <w:rPr>
          <w:rFonts w:ascii="Arial" w:hAnsi="Arial"/>
        </w:rPr>
      </w:pPr>
      <w:r w:rsidRPr="005D73E5">
        <w:rPr>
          <w:rFonts w:ascii="Arial" w:hAnsi="Arial"/>
        </w:rPr>
        <w:t xml:space="preserve">The water supply factors developed by Western and used herein are provided in </w:t>
      </w:r>
      <w:r w:rsidRPr="005D73E5">
        <w:rPr>
          <w:rFonts w:ascii="Arial" w:hAnsi="Arial"/>
          <w:b/>
          <w:bCs/>
        </w:rPr>
        <w:t xml:space="preserve">Table </w:t>
      </w:r>
      <w:r w:rsidR="0040558E" w:rsidRPr="005D73E5">
        <w:rPr>
          <w:rFonts w:ascii="Arial" w:hAnsi="Arial"/>
          <w:b/>
          <w:bCs/>
        </w:rPr>
        <w:t>6</w:t>
      </w:r>
      <w:r w:rsidR="0040558E">
        <w:rPr>
          <w:rFonts w:ascii="Arial" w:hAnsi="Arial"/>
          <w:b/>
          <w:bCs/>
        </w:rPr>
        <w:t>A</w:t>
      </w:r>
      <w:r w:rsidRPr="005D73E5">
        <w:rPr>
          <w:rFonts w:ascii="Arial" w:hAnsi="Arial"/>
        </w:rPr>
        <w:t xml:space="preserve"> below. As shown in the factors, </w:t>
      </w:r>
      <w:r w:rsidR="0040558E">
        <w:rPr>
          <w:rFonts w:ascii="Arial" w:hAnsi="Arial"/>
        </w:rPr>
        <w:t>the</w:t>
      </w:r>
      <w:r w:rsidR="0040558E" w:rsidRPr="005D73E5">
        <w:rPr>
          <w:rFonts w:ascii="Arial" w:hAnsi="Arial"/>
        </w:rPr>
        <w:t xml:space="preserve"> </w:t>
      </w:r>
      <w:r w:rsidRPr="005D73E5">
        <w:rPr>
          <w:rFonts w:ascii="Arial" w:hAnsi="Arial"/>
        </w:rPr>
        <w:t xml:space="preserve">analysis </w:t>
      </w:r>
      <w:r w:rsidR="0040558E">
        <w:rPr>
          <w:rFonts w:ascii="Arial" w:hAnsi="Arial"/>
        </w:rPr>
        <w:t xml:space="preserve">of climate change models </w:t>
      </w:r>
      <w:r w:rsidRPr="005D73E5">
        <w:rPr>
          <w:rFonts w:ascii="Arial" w:hAnsi="Arial"/>
        </w:rPr>
        <w:t xml:space="preserve">found </w:t>
      </w:r>
      <w:r w:rsidR="0040558E">
        <w:rPr>
          <w:rFonts w:ascii="Arial" w:hAnsi="Arial"/>
        </w:rPr>
        <w:t>that</w:t>
      </w:r>
      <w:r w:rsidR="00FD5E12">
        <w:rPr>
          <w:rFonts w:ascii="Arial" w:hAnsi="Arial"/>
        </w:rPr>
        <w:t>:</w:t>
      </w:r>
    </w:p>
    <w:p w14:paraId="2EA5CC8F" w14:textId="616EF727" w:rsidR="00FD5E12" w:rsidRDefault="00FD5E12" w:rsidP="00A652AF">
      <w:pPr>
        <w:spacing w:after="240" w:line="360" w:lineRule="auto"/>
        <w:ind w:left="720" w:right="720" w:firstLine="60"/>
        <w:jc w:val="both"/>
        <w:rPr>
          <w:rFonts w:ascii="Arial" w:hAnsi="Arial"/>
        </w:rPr>
      </w:pPr>
      <w:r>
        <w:rPr>
          <w:rFonts w:ascii="Arial" w:hAnsi="Arial"/>
        </w:rPr>
        <w:lastRenderedPageBreak/>
        <w:t>F</w:t>
      </w:r>
      <w:r w:rsidR="005D73E5" w:rsidRPr="00B201AE">
        <w:rPr>
          <w:rFonts w:ascii="Arial" w:hAnsi="Arial"/>
        </w:rPr>
        <w:t xml:space="preserve">or normal years, precipitation and natural recharge are initially projected to decrease during the first decade before stabilizing during the second decade. The maximum projected </w:t>
      </w:r>
      <w:proofErr w:type="gramStart"/>
      <w:r w:rsidR="005D73E5" w:rsidRPr="00B201AE">
        <w:rPr>
          <w:rFonts w:ascii="Arial" w:hAnsi="Arial"/>
        </w:rPr>
        <w:t>range of decrease</w:t>
      </w:r>
      <w:proofErr w:type="gramEnd"/>
      <w:r w:rsidR="005D73E5" w:rsidRPr="00B201AE">
        <w:rPr>
          <w:rFonts w:ascii="Arial" w:hAnsi="Arial"/>
        </w:rPr>
        <w:t xml:space="preserve"> for normal year values is 1.7 percent. However, the projections show that droughts will initially be less severe from the perspective of local rainfall and recharge for the single dry year with increases of up to 1 percent. Recharge during 5-year droughts is projected to decrease by up to 2.3 percent by 2045</w:t>
      </w:r>
      <w:r w:rsidR="005D73E5" w:rsidRPr="005D73E5">
        <w:rPr>
          <w:rFonts w:ascii="Arial" w:hAnsi="Arial"/>
          <w:i/>
          <w:iCs/>
        </w:rPr>
        <w:t xml:space="preserve">. </w:t>
      </w:r>
      <w:r w:rsidR="005D73E5" w:rsidRPr="005D73E5">
        <w:rPr>
          <w:rFonts w:ascii="Arial" w:hAnsi="Arial"/>
        </w:rPr>
        <w:t>(WMWD(a), p. 11)</w:t>
      </w:r>
      <w:r w:rsidR="00FB46D2">
        <w:rPr>
          <w:rFonts w:ascii="Arial" w:hAnsi="Arial"/>
        </w:rPr>
        <w:t xml:space="preserve"> </w:t>
      </w:r>
    </w:p>
    <w:p w14:paraId="41687C19" w14:textId="790C8D73" w:rsidR="005D73E5" w:rsidRPr="005D73E5" w:rsidRDefault="00FB46D2" w:rsidP="00FD5E12">
      <w:pPr>
        <w:spacing w:after="240" w:line="360" w:lineRule="auto"/>
        <w:rPr>
          <w:rFonts w:ascii="Arial" w:hAnsi="Arial"/>
        </w:rPr>
      </w:pPr>
      <w:r>
        <w:rPr>
          <w:rFonts w:ascii="Arial" w:hAnsi="Arial"/>
        </w:rPr>
        <w:t>Indeed, Western was focusing on its service area in the Inland Empire valley located about 2,000 feet below the elevation of Crestline, therefore, the factors may be conservative in their effect of reducing precipitation given that the mountains receive more rain and far more snow than the valley</w:t>
      </w:r>
      <w:r w:rsidR="007A3E3F">
        <w:rPr>
          <w:rFonts w:ascii="Arial" w:hAnsi="Arial"/>
        </w:rPr>
        <w:t>,</w:t>
      </w:r>
      <w:r>
        <w:rPr>
          <w:rFonts w:ascii="Arial" w:hAnsi="Arial"/>
        </w:rPr>
        <w:t xml:space="preserve"> are almost always cooler in temperature</w:t>
      </w:r>
      <w:r w:rsidR="007A3E3F">
        <w:rPr>
          <w:rFonts w:ascii="Arial" w:hAnsi="Arial"/>
        </w:rPr>
        <w:t>, and have significantly less outdoor water use</w:t>
      </w:r>
      <w:r>
        <w:rPr>
          <w:rFonts w:ascii="Arial" w:hAnsi="Arial"/>
        </w:rPr>
        <w:t xml:space="preserve">. </w:t>
      </w:r>
    </w:p>
    <w:p w14:paraId="606DACC9" w14:textId="7206E22E" w:rsidR="005D73E5" w:rsidRPr="005D73E5" w:rsidRDefault="001C07C6" w:rsidP="00B201AE">
      <w:pPr>
        <w:pStyle w:val="Table"/>
      </w:pPr>
      <w:r>
        <w:t xml:space="preserve">Table </w:t>
      </w:r>
      <w:fldSimple w:instr=" STYLEREF 1 \s ">
        <w:r>
          <w:rPr>
            <w:noProof/>
          </w:rPr>
          <w:t>6</w:t>
        </w:r>
      </w:fldSimple>
      <w:fldSimple w:instr=" SEQ Table \* ALPHABETIC \s 1 ">
        <w:r>
          <w:rPr>
            <w:noProof/>
          </w:rPr>
          <w:t>A</w:t>
        </w:r>
      </w:fldSimple>
      <w:r>
        <w:t xml:space="preserve">: </w:t>
      </w:r>
      <w:r w:rsidR="005D73E5" w:rsidRPr="005D73E5">
        <w:t xml:space="preserve">Water Supply </w:t>
      </w:r>
      <w:r w:rsidR="00403D67">
        <w:t xml:space="preserve">Climate </w:t>
      </w:r>
      <w:r w:rsidR="005D73E5" w:rsidRPr="005D73E5">
        <w:t>Change Factors for Precipitation and Natural Recharge</w:t>
      </w:r>
    </w:p>
    <w:tbl>
      <w:tblPr>
        <w:tblStyle w:val="TableGrid1"/>
        <w:tblW w:w="0" w:type="auto"/>
        <w:jc w:val="center"/>
        <w:tblLook w:val="04A0" w:firstRow="1" w:lastRow="0" w:firstColumn="1" w:lastColumn="0" w:noHBand="0" w:noVBand="1"/>
      </w:tblPr>
      <w:tblGrid>
        <w:gridCol w:w="2282"/>
        <w:gridCol w:w="2283"/>
        <w:gridCol w:w="2282"/>
        <w:gridCol w:w="2283"/>
      </w:tblGrid>
      <w:tr w:rsidR="005D73E5" w:rsidRPr="00FD5E12" w14:paraId="5E5464AA" w14:textId="77777777" w:rsidTr="00B201AE">
        <w:trPr>
          <w:jc w:val="center"/>
        </w:trPr>
        <w:tc>
          <w:tcPr>
            <w:tcW w:w="2282" w:type="dxa"/>
            <w:tcBorders>
              <w:right w:val="single" w:sz="4" w:space="0" w:color="auto"/>
            </w:tcBorders>
            <w:shd w:val="clear" w:color="auto" w:fill="D9D9D9" w:themeFill="background1" w:themeFillShade="D9"/>
            <w:vAlign w:val="center"/>
          </w:tcPr>
          <w:p w14:paraId="6A8A95D3" w14:textId="77777777" w:rsidR="005D73E5" w:rsidRPr="00A652AF" w:rsidRDefault="005D73E5" w:rsidP="00B201AE">
            <w:pPr>
              <w:keepNext/>
              <w:spacing w:before="60" w:after="60" w:line="276" w:lineRule="auto"/>
              <w:jc w:val="center"/>
              <w:rPr>
                <w:rFonts w:ascii="HelveticaNeueLT Std" w:hAnsi="HelveticaNeueLT Std"/>
                <w:b/>
                <w:bCs/>
                <w:sz w:val="20"/>
                <w:szCs w:val="20"/>
              </w:rPr>
            </w:pPr>
            <w:r w:rsidRPr="00A652AF">
              <w:rPr>
                <w:rFonts w:ascii="HelveticaNeueLT Std" w:hAnsi="HelveticaNeueLT Std"/>
                <w:b/>
                <w:bCs/>
                <w:sz w:val="20"/>
                <w:szCs w:val="20"/>
              </w:rPr>
              <w:t>Beginning Year</w:t>
            </w:r>
          </w:p>
        </w:tc>
        <w:tc>
          <w:tcPr>
            <w:tcW w:w="2283" w:type="dxa"/>
            <w:tcBorders>
              <w:left w:val="single" w:sz="4" w:space="0" w:color="auto"/>
              <w:right w:val="single" w:sz="4" w:space="0" w:color="auto"/>
            </w:tcBorders>
            <w:shd w:val="clear" w:color="auto" w:fill="D9D9D9" w:themeFill="background1" w:themeFillShade="D9"/>
            <w:vAlign w:val="center"/>
          </w:tcPr>
          <w:p w14:paraId="61A2B4B0" w14:textId="77777777" w:rsidR="005D73E5" w:rsidRPr="00A652AF" w:rsidRDefault="005D73E5" w:rsidP="00B201AE">
            <w:pPr>
              <w:keepNext/>
              <w:spacing w:before="60" w:after="60" w:line="276" w:lineRule="auto"/>
              <w:jc w:val="center"/>
              <w:rPr>
                <w:rFonts w:ascii="HelveticaNeueLT Std" w:hAnsi="HelveticaNeueLT Std"/>
                <w:b/>
                <w:bCs/>
                <w:sz w:val="20"/>
                <w:szCs w:val="20"/>
              </w:rPr>
            </w:pPr>
            <w:r w:rsidRPr="00A652AF">
              <w:rPr>
                <w:rFonts w:ascii="HelveticaNeueLT Std" w:hAnsi="HelveticaNeueLT Std"/>
                <w:b/>
                <w:bCs/>
                <w:sz w:val="20"/>
                <w:szCs w:val="20"/>
              </w:rPr>
              <w:t>Normal Year</w:t>
            </w:r>
          </w:p>
        </w:tc>
        <w:tc>
          <w:tcPr>
            <w:tcW w:w="2282" w:type="dxa"/>
            <w:tcBorders>
              <w:left w:val="single" w:sz="4" w:space="0" w:color="auto"/>
              <w:right w:val="single" w:sz="4" w:space="0" w:color="auto"/>
            </w:tcBorders>
            <w:shd w:val="clear" w:color="auto" w:fill="D9D9D9" w:themeFill="background1" w:themeFillShade="D9"/>
            <w:vAlign w:val="center"/>
          </w:tcPr>
          <w:p w14:paraId="39FAB980" w14:textId="77777777" w:rsidR="005D73E5" w:rsidRPr="00A652AF" w:rsidRDefault="005D73E5" w:rsidP="00B201AE">
            <w:pPr>
              <w:keepNext/>
              <w:spacing w:before="60" w:after="60" w:line="276" w:lineRule="auto"/>
              <w:jc w:val="center"/>
              <w:rPr>
                <w:rFonts w:ascii="HelveticaNeueLT Std" w:hAnsi="HelveticaNeueLT Std"/>
                <w:b/>
                <w:bCs/>
                <w:sz w:val="20"/>
                <w:szCs w:val="20"/>
              </w:rPr>
            </w:pPr>
            <w:r w:rsidRPr="00A652AF">
              <w:rPr>
                <w:rFonts w:ascii="HelveticaNeueLT Std" w:hAnsi="HelveticaNeueLT Std"/>
                <w:b/>
                <w:bCs/>
                <w:sz w:val="20"/>
                <w:szCs w:val="20"/>
              </w:rPr>
              <w:t>Single-Dry Year</w:t>
            </w:r>
          </w:p>
        </w:tc>
        <w:tc>
          <w:tcPr>
            <w:tcW w:w="2283" w:type="dxa"/>
            <w:tcBorders>
              <w:left w:val="single" w:sz="4" w:space="0" w:color="auto"/>
            </w:tcBorders>
            <w:shd w:val="clear" w:color="auto" w:fill="D9D9D9" w:themeFill="background1" w:themeFillShade="D9"/>
            <w:vAlign w:val="center"/>
          </w:tcPr>
          <w:p w14:paraId="62AB3D1D" w14:textId="77777777" w:rsidR="005D73E5" w:rsidRPr="00A652AF" w:rsidRDefault="005D73E5" w:rsidP="00B201AE">
            <w:pPr>
              <w:keepNext/>
              <w:spacing w:before="60" w:after="60" w:line="276" w:lineRule="auto"/>
              <w:jc w:val="center"/>
              <w:rPr>
                <w:rFonts w:ascii="HelveticaNeueLT Std" w:hAnsi="HelveticaNeueLT Std"/>
                <w:b/>
                <w:bCs/>
                <w:sz w:val="20"/>
                <w:szCs w:val="20"/>
              </w:rPr>
            </w:pPr>
            <w:r w:rsidRPr="00A652AF">
              <w:rPr>
                <w:rFonts w:ascii="HelveticaNeueLT Std" w:hAnsi="HelveticaNeueLT Std"/>
                <w:b/>
                <w:bCs/>
                <w:sz w:val="20"/>
                <w:szCs w:val="20"/>
              </w:rPr>
              <w:t>Five-Year Dry Period</w:t>
            </w:r>
          </w:p>
        </w:tc>
      </w:tr>
      <w:tr w:rsidR="005D73E5" w:rsidRPr="00B201AE" w14:paraId="3157755B" w14:textId="77777777" w:rsidTr="004D4E90">
        <w:trPr>
          <w:jc w:val="center"/>
        </w:trPr>
        <w:tc>
          <w:tcPr>
            <w:tcW w:w="2282" w:type="dxa"/>
            <w:vAlign w:val="center"/>
          </w:tcPr>
          <w:p w14:paraId="66A6B382" w14:textId="77777777" w:rsidR="005D73E5" w:rsidRPr="00B201AE" w:rsidRDefault="005D73E5" w:rsidP="00B201AE">
            <w:pPr>
              <w:keepNext/>
              <w:spacing w:before="60" w:after="60" w:line="276" w:lineRule="auto"/>
              <w:jc w:val="center"/>
              <w:rPr>
                <w:rFonts w:ascii="HelveticaNeueLT Std" w:hAnsi="HelveticaNeueLT Std"/>
                <w:sz w:val="20"/>
                <w:szCs w:val="20"/>
                <w:vertAlign w:val="superscript"/>
              </w:rPr>
            </w:pPr>
            <w:r w:rsidRPr="00B201AE">
              <w:rPr>
                <w:rFonts w:ascii="HelveticaNeueLT Std" w:hAnsi="HelveticaNeueLT Std"/>
                <w:sz w:val="20"/>
                <w:szCs w:val="20"/>
              </w:rPr>
              <w:t>2020</w:t>
            </w:r>
            <w:r w:rsidRPr="00B201AE">
              <w:rPr>
                <w:rFonts w:ascii="HelveticaNeueLT Std" w:hAnsi="HelveticaNeueLT Std"/>
                <w:sz w:val="20"/>
                <w:szCs w:val="20"/>
                <w:vertAlign w:val="superscript"/>
              </w:rPr>
              <w:t>(1)</w:t>
            </w:r>
          </w:p>
        </w:tc>
        <w:tc>
          <w:tcPr>
            <w:tcW w:w="2283" w:type="dxa"/>
            <w:vAlign w:val="center"/>
          </w:tcPr>
          <w:p w14:paraId="244175B1" w14:textId="77777777" w:rsidR="005D73E5" w:rsidRPr="00B201AE" w:rsidRDefault="005D73E5" w:rsidP="00B201AE">
            <w:pPr>
              <w:keepNext/>
              <w:spacing w:before="60" w:after="60" w:line="276" w:lineRule="auto"/>
              <w:jc w:val="center"/>
              <w:rPr>
                <w:rFonts w:ascii="HelveticaNeueLT Std" w:hAnsi="HelveticaNeueLT Std"/>
                <w:sz w:val="20"/>
                <w:szCs w:val="20"/>
              </w:rPr>
            </w:pPr>
            <w:r w:rsidRPr="00B201AE">
              <w:rPr>
                <w:rFonts w:ascii="HelveticaNeueLT Std" w:hAnsi="HelveticaNeueLT Std"/>
                <w:sz w:val="20"/>
                <w:szCs w:val="20"/>
              </w:rPr>
              <w:t>100.0%</w:t>
            </w:r>
          </w:p>
        </w:tc>
        <w:tc>
          <w:tcPr>
            <w:tcW w:w="2282" w:type="dxa"/>
            <w:vAlign w:val="center"/>
          </w:tcPr>
          <w:p w14:paraId="7E4CDD9D" w14:textId="77777777" w:rsidR="005D73E5" w:rsidRPr="00B201AE" w:rsidRDefault="005D73E5" w:rsidP="00B201AE">
            <w:pPr>
              <w:keepNext/>
              <w:spacing w:before="60" w:after="60" w:line="276" w:lineRule="auto"/>
              <w:jc w:val="center"/>
              <w:rPr>
                <w:rFonts w:ascii="HelveticaNeueLT Std" w:hAnsi="HelveticaNeueLT Std"/>
                <w:sz w:val="20"/>
                <w:szCs w:val="20"/>
              </w:rPr>
            </w:pPr>
            <w:r w:rsidRPr="00B201AE">
              <w:rPr>
                <w:rFonts w:ascii="HelveticaNeueLT Std" w:hAnsi="HelveticaNeueLT Std"/>
                <w:sz w:val="20"/>
                <w:szCs w:val="20"/>
              </w:rPr>
              <w:t>100.0%</w:t>
            </w:r>
          </w:p>
        </w:tc>
        <w:tc>
          <w:tcPr>
            <w:tcW w:w="2283" w:type="dxa"/>
            <w:vAlign w:val="center"/>
          </w:tcPr>
          <w:p w14:paraId="65DED9D4" w14:textId="77777777" w:rsidR="005D73E5" w:rsidRPr="00B201AE" w:rsidRDefault="005D73E5" w:rsidP="00B201AE">
            <w:pPr>
              <w:keepNext/>
              <w:spacing w:before="60" w:after="60" w:line="276" w:lineRule="auto"/>
              <w:jc w:val="center"/>
              <w:rPr>
                <w:rFonts w:ascii="HelveticaNeueLT Std" w:hAnsi="HelveticaNeueLT Std"/>
                <w:sz w:val="20"/>
                <w:szCs w:val="20"/>
              </w:rPr>
            </w:pPr>
            <w:r w:rsidRPr="00B201AE">
              <w:rPr>
                <w:rFonts w:ascii="HelveticaNeueLT Std" w:hAnsi="HelveticaNeueLT Std"/>
                <w:sz w:val="20"/>
                <w:szCs w:val="20"/>
              </w:rPr>
              <w:t>100.0%</w:t>
            </w:r>
          </w:p>
        </w:tc>
      </w:tr>
      <w:tr w:rsidR="005D73E5" w:rsidRPr="00B201AE" w14:paraId="49B39D0C" w14:textId="77777777" w:rsidTr="004D4E90">
        <w:trPr>
          <w:jc w:val="center"/>
        </w:trPr>
        <w:tc>
          <w:tcPr>
            <w:tcW w:w="2282" w:type="dxa"/>
            <w:vAlign w:val="center"/>
          </w:tcPr>
          <w:p w14:paraId="033DE7A6" w14:textId="77777777" w:rsidR="005D73E5" w:rsidRPr="00B201AE" w:rsidRDefault="005D73E5" w:rsidP="00B201AE">
            <w:pPr>
              <w:keepNext/>
              <w:spacing w:before="60" w:after="60" w:line="276" w:lineRule="auto"/>
              <w:jc w:val="center"/>
              <w:rPr>
                <w:rFonts w:ascii="HelveticaNeueLT Std" w:hAnsi="HelveticaNeueLT Std"/>
                <w:sz w:val="20"/>
                <w:szCs w:val="20"/>
              </w:rPr>
            </w:pPr>
            <w:r w:rsidRPr="00B201AE">
              <w:rPr>
                <w:rFonts w:ascii="HelveticaNeueLT Std" w:hAnsi="HelveticaNeueLT Std"/>
                <w:sz w:val="20"/>
                <w:szCs w:val="20"/>
              </w:rPr>
              <w:t>2025</w:t>
            </w:r>
          </w:p>
        </w:tc>
        <w:tc>
          <w:tcPr>
            <w:tcW w:w="2283" w:type="dxa"/>
            <w:vAlign w:val="center"/>
          </w:tcPr>
          <w:p w14:paraId="78EC78A2" w14:textId="284C613A" w:rsidR="005D73E5" w:rsidRPr="00B201AE" w:rsidRDefault="005D73E5" w:rsidP="00B201AE">
            <w:pPr>
              <w:keepNext/>
              <w:spacing w:before="60" w:after="60" w:line="276" w:lineRule="auto"/>
              <w:jc w:val="center"/>
              <w:rPr>
                <w:rFonts w:ascii="HelveticaNeueLT Std" w:hAnsi="HelveticaNeueLT Std"/>
                <w:sz w:val="20"/>
                <w:szCs w:val="20"/>
              </w:rPr>
            </w:pPr>
            <w:r w:rsidRPr="00B201AE">
              <w:rPr>
                <w:rFonts w:ascii="HelveticaNeueLT Std" w:hAnsi="HelveticaNeueLT Std"/>
                <w:sz w:val="20"/>
                <w:szCs w:val="20"/>
              </w:rPr>
              <w:t>99.</w:t>
            </w:r>
            <w:r w:rsidR="00B93C96">
              <w:rPr>
                <w:rFonts w:ascii="HelveticaNeueLT Std" w:hAnsi="HelveticaNeueLT Std"/>
                <w:sz w:val="20"/>
                <w:szCs w:val="20"/>
              </w:rPr>
              <w:t>2</w:t>
            </w:r>
            <w:r w:rsidRPr="00B201AE">
              <w:rPr>
                <w:rFonts w:ascii="HelveticaNeueLT Std" w:hAnsi="HelveticaNeueLT Std"/>
                <w:sz w:val="20"/>
                <w:szCs w:val="20"/>
              </w:rPr>
              <w:t>%</w:t>
            </w:r>
          </w:p>
        </w:tc>
        <w:tc>
          <w:tcPr>
            <w:tcW w:w="2282" w:type="dxa"/>
            <w:vAlign w:val="center"/>
          </w:tcPr>
          <w:p w14:paraId="22DCDAF0" w14:textId="7A38BCEE" w:rsidR="005D73E5" w:rsidRPr="00B201AE" w:rsidRDefault="00B93C96" w:rsidP="00B201AE">
            <w:pPr>
              <w:keepNext/>
              <w:spacing w:before="60" w:after="60" w:line="276" w:lineRule="auto"/>
              <w:jc w:val="center"/>
              <w:rPr>
                <w:rFonts w:ascii="HelveticaNeueLT Std" w:hAnsi="HelveticaNeueLT Std"/>
                <w:sz w:val="20"/>
                <w:szCs w:val="20"/>
              </w:rPr>
            </w:pPr>
            <w:r>
              <w:rPr>
                <w:rFonts w:ascii="HelveticaNeueLT Std" w:hAnsi="HelveticaNeueLT Std"/>
                <w:sz w:val="20"/>
                <w:szCs w:val="20"/>
              </w:rPr>
              <w:t>99.3</w:t>
            </w:r>
            <w:r w:rsidR="005D73E5" w:rsidRPr="00B201AE">
              <w:rPr>
                <w:rFonts w:ascii="HelveticaNeueLT Std" w:hAnsi="HelveticaNeueLT Std"/>
                <w:sz w:val="20"/>
                <w:szCs w:val="20"/>
              </w:rPr>
              <w:t>%</w:t>
            </w:r>
          </w:p>
        </w:tc>
        <w:tc>
          <w:tcPr>
            <w:tcW w:w="2283" w:type="dxa"/>
            <w:vAlign w:val="center"/>
          </w:tcPr>
          <w:p w14:paraId="0DC7EBF4" w14:textId="22F93C35" w:rsidR="005D73E5" w:rsidRPr="00B201AE" w:rsidRDefault="00B93C96" w:rsidP="00B201AE">
            <w:pPr>
              <w:keepNext/>
              <w:spacing w:before="60" w:after="60" w:line="276" w:lineRule="auto"/>
              <w:jc w:val="center"/>
              <w:rPr>
                <w:rFonts w:ascii="HelveticaNeueLT Std" w:hAnsi="HelveticaNeueLT Std"/>
                <w:sz w:val="20"/>
                <w:szCs w:val="20"/>
              </w:rPr>
            </w:pPr>
            <w:r>
              <w:rPr>
                <w:rFonts w:ascii="HelveticaNeueLT Std" w:hAnsi="HelveticaNeueLT Std"/>
                <w:sz w:val="20"/>
                <w:szCs w:val="20"/>
              </w:rPr>
              <w:t>98.7</w:t>
            </w:r>
            <w:r w:rsidR="005D73E5" w:rsidRPr="00B201AE">
              <w:rPr>
                <w:rFonts w:ascii="HelveticaNeueLT Std" w:hAnsi="HelveticaNeueLT Std"/>
                <w:sz w:val="20"/>
                <w:szCs w:val="20"/>
              </w:rPr>
              <w:t>%</w:t>
            </w:r>
          </w:p>
        </w:tc>
      </w:tr>
      <w:tr w:rsidR="005D73E5" w:rsidRPr="00B201AE" w14:paraId="187CD482" w14:textId="77777777" w:rsidTr="004D4E90">
        <w:trPr>
          <w:jc w:val="center"/>
        </w:trPr>
        <w:tc>
          <w:tcPr>
            <w:tcW w:w="2282" w:type="dxa"/>
            <w:vAlign w:val="center"/>
          </w:tcPr>
          <w:p w14:paraId="0A9CB20D" w14:textId="77777777" w:rsidR="005D73E5" w:rsidRPr="00B201AE" w:rsidRDefault="005D73E5" w:rsidP="00B201AE">
            <w:pPr>
              <w:keepNext/>
              <w:spacing w:before="60" w:after="60" w:line="276" w:lineRule="auto"/>
              <w:jc w:val="center"/>
              <w:rPr>
                <w:rFonts w:ascii="HelveticaNeueLT Std" w:hAnsi="HelveticaNeueLT Std"/>
                <w:sz w:val="20"/>
                <w:szCs w:val="20"/>
              </w:rPr>
            </w:pPr>
            <w:r w:rsidRPr="00B201AE">
              <w:rPr>
                <w:rFonts w:ascii="HelveticaNeueLT Std" w:hAnsi="HelveticaNeueLT Std"/>
                <w:sz w:val="20"/>
                <w:szCs w:val="20"/>
              </w:rPr>
              <w:t>2030</w:t>
            </w:r>
          </w:p>
        </w:tc>
        <w:tc>
          <w:tcPr>
            <w:tcW w:w="2283" w:type="dxa"/>
            <w:vAlign w:val="center"/>
          </w:tcPr>
          <w:p w14:paraId="38674449" w14:textId="06991AEC" w:rsidR="005D73E5" w:rsidRPr="00B201AE" w:rsidRDefault="005D73E5" w:rsidP="00B201AE">
            <w:pPr>
              <w:keepNext/>
              <w:spacing w:before="60" w:after="60" w:line="276" w:lineRule="auto"/>
              <w:jc w:val="center"/>
              <w:rPr>
                <w:rFonts w:ascii="HelveticaNeueLT Std" w:hAnsi="HelveticaNeueLT Std"/>
                <w:sz w:val="20"/>
                <w:szCs w:val="20"/>
              </w:rPr>
            </w:pPr>
            <w:r w:rsidRPr="00B201AE">
              <w:rPr>
                <w:rFonts w:ascii="HelveticaNeueLT Std" w:hAnsi="HelveticaNeueLT Std"/>
                <w:sz w:val="20"/>
                <w:szCs w:val="20"/>
              </w:rPr>
              <w:t>98.</w:t>
            </w:r>
            <w:r w:rsidR="00B93C96">
              <w:rPr>
                <w:rFonts w:ascii="HelveticaNeueLT Std" w:hAnsi="HelveticaNeueLT Std"/>
                <w:sz w:val="20"/>
                <w:szCs w:val="20"/>
              </w:rPr>
              <w:t>4</w:t>
            </w:r>
            <w:r w:rsidRPr="00B201AE">
              <w:rPr>
                <w:rFonts w:ascii="HelveticaNeueLT Std" w:hAnsi="HelveticaNeueLT Std"/>
                <w:sz w:val="20"/>
                <w:szCs w:val="20"/>
              </w:rPr>
              <w:t>%</w:t>
            </w:r>
          </w:p>
        </w:tc>
        <w:tc>
          <w:tcPr>
            <w:tcW w:w="2282" w:type="dxa"/>
            <w:vAlign w:val="center"/>
          </w:tcPr>
          <w:p w14:paraId="6CB37AC2" w14:textId="0A4BBE47" w:rsidR="005D73E5" w:rsidRPr="00B201AE" w:rsidRDefault="00B93C96" w:rsidP="00B201AE">
            <w:pPr>
              <w:keepNext/>
              <w:spacing w:before="60" w:after="60" w:line="276" w:lineRule="auto"/>
              <w:jc w:val="center"/>
              <w:rPr>
                <w:rFonts w:ascii="HelveticaNeueLT Std" w:hAnsi="HelveticaNeueLT Std"/>
                <w:sz w:val="20"/>
                <w:szCs w:val="20"/>
              </w:rPr>
            </w:pPr>
            <w:r>
              <w:rPr>
                <w:rFonts w:ascii="HelveticaNeueLT Std" w:hAnsi="HelveticaNeueLT Std"/>
                <w:sz w:val="20"/>
                <w:szCs w:val="20"/>
              </w:rPr>
              <w:t>98.5</w:t>
            </w:r>
            <w:r w:rsidR="005D73E5" w:rsidRPr="00B201AE">
              <w:rPr>
                <w:rFonts w:ascii="HelveticaNeueLT Std" w:hAnsi="HelveticaNeueLT Std"/>
                <w:sz w:val="20"/>
                <w:szCs w:val="20"/>
              </w:rPr>
              <w:t>%</w:t>
            </w:r>
          </w:p>
        </w:tc>
        <w:tc>
          <w:tcPr>
            <w:tcW w:w="2283" w:type="dxa"/>
            <w:vAlign w:val="center"/>
          </w:tcPr>
          <w:p w14:paraId="3C79674D" w14:textId="500C9902" w:rsidR="005D73E5" w:rsidRPr="00B201AE" w:rsidRDefault="00B93C96" w:rsidP="00B201AE">
            <w:pPr>
              <w:keepNext/>
              <w:spacing w:before="60" w:after="60" w:line="276" w:lineRule="auto"/>
              <w:jc w:val="center"/>
              <w:rPr>
                <w:rFonts w:ascii="HelveticaNeueLT Std" w:hAnsi="HelveticaNeueLT Std"/>
                <w:sz w:val="20"/>
                <w:szCs w:val="20"/>
              </w:rPr>
            </w:pPr>
            <w:r>
              <w:rPr>
                <w:rFonts w:ascii="HelveticaNeueLT Std" w:hAnsi="HelveticaNeueLT Std"/>
                <w:sz w:val="20"/>
                <w:szCs w:val="20"/>
              </w:rPr>
              <w:t>97.6</w:t>
            </w:r>
            <w:r w:rsidR="005D73E5" w:rsidRPr="00B201AE">
              <w:rPr>
                <w:rFonts w:ascii="HelveticaNeueLT Std" w:hAnsi="HelveticaNeueLT Std"/>
                <w:sz w:val="20"/>
                <w:szCs w:val="20"/>
              </w:rPr>
              <w:t>%</w:t>
            </w:r>
          </w:p>
        </w:tc>
      </w:tr>
      <w:tr w:rsidR="005D73E5" w:rsidRPr="00B201AE" w14:paraId="10840876" w14:textId="77777777" w:rsidTr="004D4E90">
        <w:trPr>
          <w:jc w:val="center"/>
        </w:trPr>
        <w:tc>
          <w:tcPr>
            <w:tcW w:w="2282" w:type="dxa"/>
            <w:vAlign w:val="center"/>
          </w:tcPr>
          <w:p w14:paraId="07F14969" w14:textId="77777777" w:rsidR="005D73E5" w:rsidRPr="00B201AE" w:rsidRDefault="005D73E5" w:rsidP="00B201AE">
            <w:pPr>
              <w:keepNext/>
              <w:spacing w:before="60" w:after="60" w:line="276" w:lineRule="auto"/>
              <w:jc w:val="center"/>
              <w:rPr>
                <w:rFonts w:ascii="HelveticaNeueLT Std" w:hAnsi="HelveticaNeueLT Std"/>
                <w:sz w:val="20"/>
                <w:szCs w:val="20"/>
              </w:rPr>
            </w:pPr>
            <w:r w:rsidRPr="00B201AE">
              <w:rPr>
                <w:rFonts w:ascii="HelveticaNeueLT Std" w:hAnsi="HelveticaNeueLT Std"/>
                <w:sz w:val="20"/>
                <w:szCs w:val="20"/>
              </w:rPr>
              <w:t>2035</w:t>
            </w:r>
          </w:p>
        </w:tc>
        <w:tc>
          <w:tcPr>
            <w:tcW w:w="2283" w:type="dxa"/>
            <w:vAlign w:val="center"/>
          </w:tcPr>
          <w:p w14:paraId="4E99EDE0" w14:textId="6191DC0A" w:rsidR="005D73E5" w:rsidRPr="00B201AE" w:rsidRDefault="005D73E5" w:rsidP="00B201AE">
            <w:pPr>
              <w:keepNext/>
              <w:spacing w:before="60" w:after="60" w:line="276" w:lineRule="auto"/>
              <w:jc w:val="center"/>
              <w:rPr>
                <w:rFonts w:ascii="HelveticaNeueLT Std" w:hAnsi="HelveticaNeueLT Std"/>
                <w:sz w:val="20"/>
                <w:szCs w:val="20"/>
              </w:rPr>
            </w:pPr>
            <w:r w:rsidRPr="00B201AE">
              <w:rPr>
                <w:rFonts w:ascii="HelveticaNeueLT Std" w:hAnsi="HelveticaNeueLT Std"/>
                <w:sz w:val="20"/>
                <w:szCs w:val="20"/>
              </w:rPr>
              <w:t>98.</w:t>
            </w:r>
            <w:r w:rsidR="00B93C96">
              <w:rPr>
                <w:rFonts w:ascii="HelveticaNeueLT Std" w:hAnsi="HelveticaNeueLT Std"/>
                <w:sz w:val="20"/>
                <w:szCs w:val="20"/>
              </w:rPr>
              <w:t>0</w:t>
            </w:r>
            <w:r w:rsidRPr="00B201AE">
              <w:rPr>
                <w:rFonts w:ascii="HelveticaNeueLT Std" w:hAnsi="HelveticaNeueLT Std"/>
                <w:sz w:val="20"/>
                <w:szCs w:val="20"/>
              </w:rPr>
              <w:t>%</w:t>
            </w:r>
          </w:p>
        </w:tc>
        <w:tc>
          <w:tcPr>
            <w:tcW w:w="2282" w:type="dxa"/>
            <w:vAlign w:val="center"/>
          </w:tcPr>
          <w:p w14:paraId="02479514" w14:textId="216F4839" w:rsidR="005D73E5" w:rsidRPr="00B201AE" w:rsidRDefault="00B93C96" w:rsidP="00B201AE">
            <w:pPr>
              <w:keepNext/>
              <w:spacing w:before="60" w:after="60" w:line="276" w:lineRule="auto"/>
              <w:jc w:val="center"/>
              <w:rPr>
                <w:rFonts w:ascii="HelveticaNeueLT Std" w:hAnsi="HelveticaNeueLT Std"/>
                <w:sz w:val="20"/>
                <w:szCs w:val="20"/>
              </w:rPr>
            </w:pPr>
            <w:r>
              <w:rPr>
                <w:rFonts w:ascii="HelveticaNeueLT Std" w:hAnsi="HelveticaNeueLT Std"/>
                <w:sz w:val="20"/>
                <w:szCs w:val="20"/>
              </w:rPr>
              <w:t>97.7</w:t>
            </w:r>
            <w:r w:rsidR="005D73E5" w:rsidRPr="00B201AE">
              <w:rPr>
                <w:rFonts w:ascii="HelveticaNeueLT Std" w:hAnsi="HelveticaNeueLT Std"/>
                <w:sz w:val="20"/>
                <w:szCs w:val="20"/>
              </w:rPr>
              <w:t>%</w:t>
            </w:r>
          </w:p>
        </w:tc>
        <w:tc>
          <w:tcPr>
            <w:tcW w:w="2283" w:type="dxa"/>
            <w:vAlign w:val="center"/>
          </w:tcPr>
          <w:p w14:paraId="0F2EC68F" w14:textId="408BBCE7" w:rsidR="005D73E5" w:rsidRPr="00B201AE" w:rsidRDefault="00B93C96" w:rsidP="00B201AE">
            <w:pPr>
              <w:keepNext/>
              <w:spacing w:before="60" w:after="60" w:line="276" w:lineRule="auto"/>
              <w:jc w:val="center"/>
              <w:rPr>
                <w:rFonts w:ascii="HelveticaNeueLT Std" w:hAnsi="HelveticaNeueLT Std"/>
                <w:sz w:val="20"/>
                <w:szCs w:val="20"/>
              </w:rPr>
            </w:pPr>
            <w:r>
              <w:rPr>
                <w:rFonts w:ascii="HelveticaNeueLT Std" w:hAnsi="HelveticaNeueLT Std"/>
                <w:sz w:val="20"/>
                <w:szCs w:val="20"/>
              </w:rPr>
              <w:t>96.8</w:t>
            </w:r>
            <w:r w:rsidR="005D73E5" w:rsidRPr="00B201AE">
              <w:rPr>
                <w:rFonts w:ascii="HelveticaNeueLT Std" w:hAnsi="HelveticaNeueLT Std"/>
                <w:sz w:val="20"/>
                <w:szCs w:val="20"/>
              </w:rPr>
              <w:t>%</w:t>
            </w:r>
          </w:p>
        </w:tc>
      </w:tr>
      <w:tr w:rsidR="005D73E5" w:rsidRPr="00B201AE" w14:paraId="71C440E5" w14:textId="77777777" w:rsidTr="004D4E90">
        <w:trPr>
          <w:jc w:val="center"/>
        </w:trPr>
        <w:tc>
          <w:tcPr>
            <w:tcW w:w="2282" w:type="dxa"/>
            <w:vAlign w:val="center"/>
          </w:tcPr>
          <w:p w14:paraId="34455D4D" w14:textId="77777777" w:rsidR="005D73E5" w:rsidRPr="00B201AE" w:rsidRDefault="005D73E5" w:rsidP="00B201AE">
            <w:pPr>
              <w:keepNext/>
              <w:spacing w:before="60" w:after="60" w:line="276" w:lineRule="auto"/>
              <w:jc w:val="center"/>
              <w:rPr>
                <w:rFonts w:ascii="HelveticaNeueLT Std" w:hAnsi="HelveticaNeueLT Std"/>
                <w:sz w:val="20"/>
                <w:szCs w:val="20"/>
              </w:rPr>
            </w:pPr>
            <w:r w:rsidRPr="00B201AE">
              <w:rPr>
                <w:rFonts w:ascii="HelveticaNeueLT Std" w:hAnsi="HelveticaNeueLT Std"/>
                <w:sz w:val="20"/>
                <w:szCs w:val="20"/>
              </w:rPr>
              <w:t>2040</w:t>
            </w:r>
          </w:p>
        </w:tc>
        <w:tc>
          <w:tcPr>
            <w:tcW w:w="2283" w:type="dxa"/>
            <w:vAlign w:val="center"/>
          </w:tcPr>
          <w:p w14:paraId="641922EB" w14:textId="05D1BAF5" w:rsidR="005D73E5" w:rsidRPr="00B201AE" w:rsidRDefault="00B93C96" w:rsidP="00B201AE">
            <w:pPr>
              <w:keepNext/>
              <w:spacing w:before="60" w:after="60" w:line="276" w:lineRule="auto"/>
              <w:jc w:val="center"/>
              <w:rPr>
                <w:rFonts w:ascii="HelveticaNeueLT Std" w:hAnsi="HelveticaNeueLT Std"/>
                <w:sz w:val="20"/>
                <w:szCs w:val="20"/>
              </w:rPr>
            </w:pPr>
            <w:r>
              <w:rPr>
                <w:rFonts w:ascii="HelveticaNeueLT Std" w:hAnsi="HelveticaNeueLT Std"/>
                <w:sz w:val="20"/>
                <w:szCs w:val="20"/>
              </w:rPr>
              <w:t>97</w:t>
            </w:r>
            <w:r w:rsidR="005D73E5" w:rsidRPr="00B201AE">
              <w:rPr>
                <w:rFonts w:ascii="HelveticaNeueLT Std" w:hAnsi="HelveticaNeueLT Std"/>
                <w:sz w:val="20"/>
                <w:szCs w:val="20"/>
              </w:rPr>
              <w:t>.</w:t>
            </w:r>
            <w:r>
              <w:rPr>
                <w:rFonts w:ascii="HelveticaNeueLT Std" w:hAnsi="HelveticaNeueLT Std"/>
                <w:sz w:val="20"/>
                <w:szCs w:val="20"/>
              </w:rPr>
              <w:t>7</w:t>
            </w:r>
            <w:r w:rsidR="005D73E5" w:rsidRPr="00B201AE">
              <w:rPr>
                <w:rFonts w:ascii="HelveticaNeueLT Std" w:hAnsi="HelveticaNeueLT Std"/>
                <w:sz w:val="20"/>
                <w:szCs w:val="20"/>
              </w:rPr>
              <w:t>%</w:t>
            </w:r>
          </w:p>
        </w:tc>
        <w:tc>
          <w:tcPr>
            <w:tcW w:w="2282" w:type="dxa"/>
            <w:vAlign w:val="center"/>
          </w:tcPr>
          <w:p w14:paraId="335D8A4E" w14:textId="3A894876" w:rsidR="005D73E5" w:rsidRPr="00B201AE" w:rsidRDefault="00B93C96" w:rsidP="00B201AE">
            <w:pPr>
              <w:keepNext/>
              <w:spacing w:before="60" w:after="60" w:line="276" w:lineRule="auto"/>
              <w:jc w:val="center"/>
              <w:rPr>
                <w:rFonts w:ascii="HelveticaNeueLT Std" w:hAnsi="HelveticaNeueLT Std"/>
                <w:sz w:val="20"/>
                <w:szCs w:val="20"/>
              </w:rPr>
            </w:pPr>
            <w:r>
              <w:rPr>
                <w:rFonts w:ascii="HelveticaNeueLT Std" w:hAnsi="HelveticaNeueLT Std"/>
                <w:sz w:val="20"/>
                <w:szCs w:val="20"/>
              </w:rPr>
              <w:t>97.0</w:t>
            </w:r>
            <w:r w:rsidR="005D73E5" w:rsidRPr="00B201AE">
              <w:rPr>
                <w:rFonts w:ascii="HelveticaNeueLT Std" w:hAnsi="HelveticaNeueLT Std"/>
                <w:sz w:val="20"/>
                <w:szCs w:val="20"/>
              </w:rPr>
              <w:t>%</w:t>
            </w:r>
          </w:p>
        </w:tc>
        <w:tc>
          <w:tcPr>
            <w:tcW w:w="2283" w:type="dxa"/>
            <w:vAlign w:val="center"/>
          </w:tcPr>
          <w:p w14:paraId="268FB29F" w14:textId="78990039" w:rsidR="005D73E5" w:rsidRPr="00B201AE" w:rsidRDefault="00B93C96" w:rsidP="00B201AE">
            <w:pPr>
              <w:keepNext/>
              <w:spacing w:before="60" w:after="60" w:line="276" w:lineRule="auto"/>
              <w:jc w:val="center"/>
              <w:rPr>
                <w:rFonts w:ascii="HelveticaNeueLT Std" w:hAnsi="HelveticaNeueLT Std"/>
                <w:sz w:val="20"/>
                <w:szCs w:val="20"/>
              </w:rPr>
            </w:pPr>
            <w:r>
              <w:rPr>
                <w:rFonts w:ascii="HelveticaNeueLT Std" w:hAnsi="HelveticaNeueLT Std"/>
                <w:sz w:val="20"/>
                <w:szCs w:val="20"/>
              </w:rPr>
              <w:t>96.2</w:t>
            </w:r>
            <w:r w:rsidR="005D73E5" w:rsidRPr="00B201AE">
              <w:rPr>
                <w:rFonts w:ascii="HelveticaNeueLT Std" w:hAnsi="HelveticaNeueLT Std"/>
                <w:sz w:val="20"/>
                <w:szCs w:val="20"/>
              </w:rPr>
              <w:t>%</w:t>
            </w:r>
          </w:p>
        </w:tc>
      </w:tr>
      <w:tr w:rsidR="005D73E5" w:rsidRPr="00B201AE" w14:paraId="576B05F1" w14:textId="77777777" w:rsidTr="004D4E90">
        <w:trPr>
          <w:jc w:val="center"/>
        </w:trPr>
        <w:tc>
          <w:tcPr>
            <w:tcW w:w="2282" w:type="dxa"/>
            <w:tcBorders>
              <w:bottom w:val="single" w:sz="4" w:space="0" w:color="auto"/>
            </w:tcBorders>
            <w:vAlign w:val="center"/>
          </w:tcPr>
          <w:p w14:paraId="10FA87CE" w14:textId="77777777" w:rsidR="005D73E5" w:rsidRPr="00B201AE" w:rsidRDefault="005D73E5" w:rsidP="00B201AE">
            <w:pPr>
              <w:keepNext/>
              <w:spacing w:before="60" w:after="60" w:line="276" w:lineRule="auto"/>
              <w:jc w:val="center"/>
              <w:rPr>
                <w:rFonts w:ascii="HelveticaNeueLT Std" w:hAnsi="HelveticaNeueLT Std"/>
                <w:sz w:val="20"/>
                <w:szCs w:val="20"/>
              </w:rPr>
            </w:pPr>
            <w:r w:rsidRPr="00B201AE">
              <w:rPr>
                <w:rFonts w:ascii="HelveticaNeueLT Std" w:hAnsi="HelveticaNeueLT Std"/>
                <w:sz w:val="20"/>
                <w:szCs w:val="20"/>
              </w:rPr>
              <w:t>2045</w:t>
            </w:r>
          </w:p>
        </w:tc>
        <w:tc>
          <w:tcPr>
            <w:tcW w:w="2283" w:type="dxa"/>
            <w:tcBorders>
              <w:bottom w:val="single" w:sz="4" w:space="0" w:color="auto"/>
            </w:tcBorders>
            <w:vAlign w:val="center"/>
          </w:tcPr>
          <w:p w14:paraId="7638B1FD" w14:textId="3C5A660A" w:rsidR="005D73E5" w:rsidRPr="00B201AE" w:rsidRDefault="00B93C96" w:rsidP="00B201AE">
            <w:pPr>
              <w:keepNext/>
              <w:spacing w:before="60" w:after="60" w:line="276" w:lineRule="auto"/>
              <w:jc w:val="center"/>
              <w:rPr>
                <w:rFonts w:ascii="HelveticaNeueLT Std" w:hAnsi="HelveticaNeueLT Std"/>
                <w:sz w:val="20"/>
                <w:szCs w:val="20"/>
              </w:rPr>
            </w:pPr>
            <w:r>
              <w:rPr>
                <w:rFonts w:ascii="HelveticaNeueLT Std" w:hAnsi="HelveticaNeueLT Std"/>
                <w:sz w:val="20"/>
                <w:szCs w:val="20"/>
              </w:rPr>
              <w:t>97.3</w:t>
            </w:r>
            <w:r w:rsidR="005D73E5" w:rsidRPr="00B201AE">
              <w:rPr>
                <w:rFonts w:ascii="HelveticaNeueLT Std" w:hAnsi="HelveticaNeueLT Std"/>
                <w:sz w:val="20"/>
                <w:szCs w:val="20"/>
              </w:rPr>
              <w:t>%</w:t>
            </w:r>
          </w:p>
        </w:tc>
        <w:tc>
          <w:tcPr>
            <w:tcW w:w="2282" w:type="dxa"/>
            <w:tcBorders>
              <w:bottom w:val="single" w:sz="4" w:space="0" w:color="auto"/>
            </w:tcBorders>
            <w:vAlign w:val="center"/>
          </w:tcPr>
          <w:p w14:paraId="7811340A" w14:textId="2D708C02" w:rsidR="005D73E5" w:rsidRPr="00B201AE" w:rsidRDefault="00B93C96" w:rsidP="00B201AE">
            <w:pPr>
              <w:keepNext/>
              <w:spacing w:before="60" w:after="60" w:line="276" w:lineRule="auto"/>
              <w:jc w:val="center"/>
              <w:rPr>
                <w:rFonts w:ascii="HelveticaNeueLT Std" w:hAnsi="HelveticaNeueLT Std"/>
                <w:sz w:val="20"/>
                <w:szCs w:val="20"/>
              </w:rPr>
            </w:pPr>
            <w:r>
              <w:rPr>
                <w:rFonts w:ascii="HelveticaNeueLT Std" w:hAnsi="HelveticaNeueLT Std"/>
                <w:sz w:val="20"/>
                <w:szCs w:val="20"/>
              </w:rPr>
              <w:t>96.0</w:t>
            </w:r>
            <w:r w:rsidR="005D73E5" w:rsidRPr="00B201AE">
              <w:rPr>
                <w:rFonts w:ascii="HelveticaNeueLT Std" w:hAnsi="HelveticaNeueLT Std"/>
                <w:sz w:val="20"/>
                <w:szCs w:val="20"/>
              </w:rPr>
              <w:t>%</w:t>
            </w:r>
          </w:p>
        </w:tc>
        <w:tc>
          <w:tcPr>
            <w:tcW w:w="2283" w:type="dxa"/>
            <w:tcBorders>
              <w:bottom w:val="single" w:sz="4" w:space="0" w:color="auto"/>
            </w:tcBorders>
            <w:vAlign w:val="center"/>
          </w:tcPr>
          <w:p w14:paraId="47064AA9" w14:textId="3A04CA5C" w:rsidR="005D73E5" w:rsidRPr="00B201AE" w:rsidRDefault="00B93C96" w:rsidP="00B201AE">
            <w:pPr>
              <w:keepNext/>
              <w:spacing w:before="60" w:after="60" w:line="276" w:lineRule="auto"/>
              <w:jc w:val="center"/>
              <w:rPr>
                <w:rFonts w:ascii="HelveticaNeueLT Std" w:hAnsi="HelveticaNeueLT Std"/>
                <w:sz w:val="20"/>
                <w:szCs w:val="20"/>
              </w:rPr>
            </w:pPr>
            <w:r>
              <w:rPr>
                <w:rFonts w:ascii="HelveticaNeueLT Std" w:hAnsi="HelveticaNeueLT Std"/>
                <w:sz w:val="20"/>
                <w:szCs w:val="20"/>
              </w:rPr>
              <w:t>95.6</w:t>
            </w:r>
            <w:r w:rsidR="005D73E5" w:rsidRPr="00B201AE">
              <w:rPr>
                <w:rFonts w:ascii="HelveticaNeueLT Std" w:hAnsi="HelveticaNeueLT Std"/>
                <w:sz w:val="20"/>
                <w:szCs w:val="20"/>
              </w:rPr>
              <w:t>%</w:t>
            </w:r>
          </w:p>
        </w:tc>
      </w:tr>
      <w:tr w:rsidR="005D73E5" w:rsidRPr="00B201AE" w14:paraId="74A88EA0" w14:textId="77777777" w:rsidTr="004D4E90">
        <w:trPr>
          <w:jc w:val="center"/>
        </w:trPr>
        <w:tc>
          <w:tcPr>
            <w:tcW w:w="9130" w:type="dxa"/>
            <w:gridSpan w:val="4"/>
            <w:tcBorders>
              <w:top w:val="single" w:sz="4" w:space="0" w:color="auto"/>
              <w:left w:val="nil"/>
              <w:bottom w:val="nil"/>
              <w:right w:val="nil"/>
            </w:tcBorders>
            <w:vAlign w:val="center"/>
          </w:tcPr>
          <w:p w14:paraId="04E2A8B0" w14:textId="64D401F6" w:rsidR="00FD5E12" w:rsidRDefault="005D73E5" w:rsidP="00B201AE">
            <w:pPr>
              <w:spacing w:before="60" w:after="60"/>
              <w:rPr>
                <w:rFonts w:ascii="HelveticaNeueLT Std" w:hAnsi="HelveticaNeueLT Std"/>
                <w:sz w:val="18"/>
                <w:szCs w:val="18"/>
              </w:rPr>
            </w:pPr>
            <w:r w:rsidRPr="00B201AE">
              <w:rPr>
                <w:rFonts w:ascii="HelveticaNeueLT Std" w:hAnsi="HelveticaNeueLT Std"/>
                <w:sz w:val="18"/>
                <w:szCs w:val="18"/>
              </w:rPr>
              <w:t xml:space="preserve">Source: Western Municipal Water District, </w:t>
            </w:r>
            <w:r w:rsidRPr="00B201AE">
              <w:rPr>
                <w:rFonts w:ascii="HelveticaNeueLT Std" w:hAnsi="HelveticaNeueLT Std"/>
                <w:i/>
                <w:iCs/>
                <w:sz w:val="18"/>
                <w:szCs w:val="18"/>
              </w:rPr>
              <w:t>Technical Memorandum: Western Drought Contingency Plan – Climate Change Vulnerability Assessment</w:t>
            </w:r>
            <w:r w:rsidRPr="00B201AE">
              <w:rPr>
                <w:rFonts w:ascii="HelveticaNeueLT Std" w:hAnsi="HelveticaNeueLT Std"/>
                <w:sz w:val="18"/>
                <w:szCs w:val="18"/>
              </w:rPr>
              <w:t xml:space="preserve">, </w:t>
            </w:r>
            <w:r w:rsidR="00E3600A">
              <w:rPr>
                <w:rFonts w:ascii="HelveticaNeueLT Std" w:hAnsi="HelveticaNeueLT Std"/>
                <w:sz w:val="18"/>
                <w:szCs w:val="18"/>
              </w:rPr>
              <w:t>September 6, 2022</w:t>
            </w:r>
            <w:r w:rsidRPr="00B201AE">
              <w:rPr>
                <w:rFonts w:ascii="HelveticaNeueLT Std" w:hAnsi="HelveticaNeueLT Std"/>
                <w:sz w:val="18"/>
                <w:szCs w:val="18"/>
              </w:rPr>
              <w:t xml:space="preserve"> (WMWD).</w:t>
            </w:r>
            <w:r w:rsidR="00403D67" w:rsidRPr="00B201AE">
              <w:rPr>
                <w:rFonts w:ascii="HelveticaNeueLT Std" w:hAnsi="HelveticaNeueLT Std"/>
                <w:sz w:val="18"/>
                <w:szCs w:val="18"/>
              </w:rPr>
              <w:t xml:space="preserve"> </w:t>
            </w:r>
          </w:p>
          <w:p w14:paraId="22CB848B" w14:textId="52BF02FE" w:rsidR="005D73E5" w:rsidRPr="00B201AE" w:rsidRDefault="005D73E5" w:rsidP="00B201AE">
            <w:pPr>
              <w:spacing w:before="60" w:after="60"/>
              <w:rPr>
                <w:rFonts w:ascii="HelveticaNeueLT Std" w:hAnsi="HelveticaNeueLT Std"/>
                <w:sz w:val="18"/>
                <w:szCs w:val="18"/>
              </w:rPr>
            </w:pPr>
            <w:r w:rsidRPr="00B201AE">
              <w:rPr>
                <w:rFonts w:ascii="HelveticaNeueLT Std" w:hAnsi="HelveticaNeueLT Std"/>
                <w:sz w:val="18"/>
                <w:szCs w:val="18"/>
              </w:rPr>
              <w:t>(1) 2020 is baseline year.</w:t>
            </w:r>
          </w:p>
        </w:tc>
      </w:tr>
    </w:tbl>
    <w:p w14:paraId="017490EE" w14:textId="77777777" w:rsidR="005D73E5" w:rsidRPr="005D73E5" w:rsidRDefault="005D73E5" w:rsidP="005D73E5">
      <w:pPr>
        <w:rPr>
          <w:rFonts w:ascii="Arial" w:hAnsi="Arial"/>
        </w:rPr>
      </w:pPr>
    </w:p>
    <w:p w14:paraId="194FCF67" w14:textId="719B5F66" w:rsidR="001C07C6" w:rsidRDefault="005D73E5" w:rsidP="00B201AE">
      <w:pPr>
        <w:spacing w:after="240" w:line="360" w:lineRule="auto"/>
      </w:pPr>
      <w:r w:rsidRPr="005D73E5">
        <w:rPr>
          <w:rFonts w:ascii="HelveticaNeueLT Std" w:hAnsi="HelveticaNeueLT Std"/>
        </w:rPr>
        <w:t xml:space="preserve">To account for the potential effects of climate change </w:t>
      </w:r>
      <w:proofErr w:type="gramStart"/>
      <w:r w:rsidRPr="005D73E5">
        <w:rPr>
          <w:rFonts w:ascii="HelveticaNeueLT Std" w:hAnsi="HelveticaNeueLT Std"/>
        </w:rPr>
        <w:t>to</w:t>
      </w:r>
      <w:proofErr w:type="gramEnd"/>
      <w:r w:rsidRPr="005D73E5">
        <w:rPr>
          <w:rFonts w:ascii="HelveticaNeueLT Std" w:hAnsi="HelveticaNeueLT Std"/>
        </w:rPr>
        <w:t xml:space="preserve"> water supplies, and the uncertainty therein, </w:t>
      </w:r>
      <w:r w:rsidR="00A309F4">
        <w:rPr>
          <w:rFonts w:ascii="HelveticaNeueLT Std" w:hAnsi="HelveticaNeueLT Std"/>
        </w:rPr>
        <w:t>CVWD</w:t>
      </w:r>
      <w:r w:rsidR="00A309F4" w:rsidRPr="005D73E5">
        <w:rPr>
          <w:rFonts w:ascii="HelveticaNeueLT Std" w:hAnsi="HelveticaNeueLT Std"/>
        </w:rPr>
        <w:t xml:space="preserve"> </w:t>
      </w:r>
      <w:r w:rsidRPr="005D73E5">
        <w:rPr>
          <w:rFonts w:ascii="HelveticaNeueLT Std" w:hAnsi="HelveticaNeueLT Std"/>
        </w:rPr>
        <w:t xml:space="preserve">has conservatively applied the normal year factors from Western’s analysis in Table </w:t>
      </w:r>
      <w:r w:rsidR="00FD5E12" w:rsidRPr="005D73E5">
        <w:rPr>
          <w:rFonts w:ascii="HelveticaNeueLT Std" w:hAnsi="HelveticaNeueLT Std"/>
        </w:rPr>
        <w:t>6</w:t>
      </w:r>
      <w:r w:rsidR="00FD5E12">
        <w:rPr>
          <w:rFonts w:ascii="HelveticaNeueLT Std" w:hAnsi="HelveticaNeueLT Std"/>
        </w:rPr>
        <w:t>A</w:t>
      </w:r>
      <w:r w:rsidR="00FD5E12" w:rsidRPr="005D73E5">
        <w:rPr>
          <w:rFonts w:ascii="HelveticaNeueLT Std" w:hAnsi="HelveticaNeueLT Std"/>
        </w:rPr>
        <w:t xml:space="preserve"> </w:t>
      </w:r>
      <w:r w:rsidRPr="005D73E5">
        <w:rPr>
          <w:rFonts w:ascii="HelveticaNeueLT Std" w:hAnsi="HelveticaNeueLT Std"/>
        </w:rPr>
        <w:t xml:space="preserve">to the groundwater supply projections of </w:t>
      </w:r>
      <w:r w:rsidR="00FD5E12">
        <w:rPr>
          <w:rFonts w:ascii="HelveticaNeueLT Std" w:hAnsi="HelveticaNeueLT Std"/>
        </w:rPr>
        <w:t xml:space="preserve">Submittal </w:t>
      </w:r>
      <w:r w:rsidRPr="005D73E5">
        <w:rPr>
          <w:rFonts w:ascii="HelveticaNeueLT Std" w:hAnsi="HelveticaNeueLT Std"/>
        </w:rPr>
        <w:t>Table 6-9 beginning in 2025 through 204</w:t>
      </w:r>
      <w:r w:rsidR="00B201AE">
        <w:rPr>
          <w:rFonts w:ascii="HelveticaNeueLT Std" w:hAnsi="HelveticaNeueLT Std"/>
        </w:rPr>
        <w:t>0</w:t>
      </w:r>
      <w:r w:rsidR="00403D67">
        <w:rPr>
          <w:rFonts w:ascii="HelveticaNeueLT Std" w:hAnsi="HelveticaNeueLT Std"/>
        </w:rPr>
        <w:t xml:space="preserve">. </w:t>
      </w:r>
      <w:r w:rsidRPr="005D73E5">
        <w:rPr>
          <w:rFonts w:ascii="HelveticaNeueLT Std" w:hAnsi="HelveticaNeueLT Std"/>
        </w:rPr>
        <w:t xml:space="preserve">The results are shown below in </w:t>
      </w:r>
      <w:r w:rsidRPr="005D73E5">
        <w:rPr>
          <w:rFonts w:ascii="HelveticaNeueLT Std" w:hAnsi="HelveticaNeueLT Std"/>
          <w:b/>
          <w:bCs/>
        </w:rPr>
        <w:t>Table 6</w:t>
      </w:r>
      <w:r w:rsidR="00403D67">
        <w:rPr>
          <w:rFonts w:ascii="HelveticaNeueLT Std" w:hAnsi="HelveticaNeueLT Std"/>
          <w:b/>
          <w:bCs/>
        </w:rPr>
        <w:t>B</w:t>
      </w:r>
      <w:r w:rsidRPr="005D73E5">
        <w:rPr>
          <w:rFonts w:ascii="HelveticaNeueLT Std" w:hAnsi="HelveticaNeueLT Std"/>
          <w:b/>
          <w:bCs/>
        </w:rPr>
        <w:t>.</w:t>
      </w:r>
      <w:bookmarkStart w:id="2" w:name="_Hlk72323948"/>
    </w:p>
    <w:p w14:paraId="4DCA11D3" w14:textId="28884C54" w:rsidR="005D73E5" w:rsidRPr="005D73E5" w:rsidRDefault="001C07C6" w:rsidP="00B201AE">
      <w:pPr>
        <w:pStyle w:val="Table"/>
      </w:pPr>
      <w:r>
        <w:lastRenderedPageBreak/>
        <w:t xml:space="preserve">Table </w:t>
      </w:r>
      <w:fldSimple w:instr=" STYLEREF 1 \s ">
        <w:r>
          <w:rPr>
            <w:noProof/>
          </w:rPr>
          <w:t>6</w:t>
        </w:r>
      </w:fldSimple>
      <w:fldSimple w:instr=" SEQ Table \* ALPHABETIC \s 1 ">
        <w:r>
          <w:rPr>
            <w:noProof/>
          </w:rPr>
          <w:t>B</w:t>
        </w:r>
      </w:fldSimple>
      <w:r>
        <w:t xml:space="preserve">: </w:t>
      </w:r>
      <w:r w:rsidR="005D73E5" w:rsidRPr="005D73E5">
        <w:t>Potential Effect of Climate Change to Normal Year Projected Supplies</w:t>
      </w:r>
    </w:p>
    <w:tbl>
      <w:tblPr>
        <w:tblW w:w="9387" w:type="dxa"/>
        <w:jc w:val="center"/>
        <w:tblLayout w:type="fixed"/>
        <w:tblLook w:val="04A0" w:firstRow="1" w:lastRow="0" w:firstColumn="1" w:lastColumn="0" w:noHBand="0" w:noVBand="1"/>
      </w:tblPr>
      <w:tblGrid>
        <w:gridCol w:w="2997"/>
        <w:gridCol w:w="1350"/>
        <w:gridCol w:w="1350"/>
        <w:gridCol w:w="1170"/>
        <w:gridCol w:w="1260"/>
        <w:gridCol w:w="1260"/>
      </w:tblGrid>
      <w:tr w:rsidR="00D661B6" w:rsidRPr="00B96A6E" w14:paraId="020D8F15" w14:textId="0641001F" w:rsidTr="008636B5">
        <w:trPr>
          <w:trHeight w:val="300"/>
          <w:jc w:val="center"/>
        </w:trPr>
        <w:tc>
          <w:tcPr>
            <w:tcW w:w="299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C1AA44B" w14:textId="77777777" w:rsidR="00D661B6" w:rsidRPr="00E84EF6" w:rsidRDefault="00D661B6" w:rsidP="008636B5">
            <w:pPr>
              <w:keepNext/>
              <w:spacing w:before="60" w:after="60" w:line="240" w:lineRule="auto"/>
              <w:jc w:val="right"/>
              <w:rPr>
                <w:rFonts w:ascii="HelveticaNeueLT Std" w:eastAsia="Times New Roman" w:hAnsi="HelveticaNeueLT Std" w:cs="Calibri"/>
                <w:b/>
                <w:bCs/>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51DA685" w14:textId="77777777" w:rsidR="00D661B6" w:rsidRPr="00B96A6E" w:rsidRDefault="00D661B6" w:rsidP="008636B5">
            <w:pPr>
              <w:keepNext/>
              <w:spacing w:before="60" w:after="60" w:line="240" w:lineRule="auto"/>
              <w:jc w:val="center"/>
              <w:rPr>
                <w:rFonts w:ascii="HelveticaNeueLT Std" w:eastAsia="Times New Roman" w:hAnsi="HelveticaNeueLT Std" w:cs="Calibri"/>
                <w:sz w:val="20"/>
                <w:szCs w:val="20"/>
              </w:rPr>
            </w:pPr>
            <w:r w:rsidRPr="00B96A6E">
              <w:rPr>
                <w:rFonts w:ascii="HelveticaNeueLT Std" w:hAnsi="HelveticaNeueLT Std" w:cs="Calibri"/>
                <w:b/>
                <w:bCs/>
                <w:sz w:val="20"/>
                <w:szCs w:val="20"/>
              </w:rPr>
              <w:t>2025</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D89E48D" w14:textId="77777777" w:rsidR="00D661B6" w:rsidRPr="00B96A6E" w:rsidRDefault="00D661B6" w:rsidP="008636B5">
            <w:pPr>
              <w:keepNext/>
              <w:spacing w:before="60" w:after="60" w:line="240" w:lineRule="auto"/>
              <w:jc w:val="center"/>
              <w:rPr>
                <w:rFonts w:ascii="HelveticaNeueLT Std" w:eastAsia="Times New Roman" w:hAnsi="HelveticaNeueLT Std" w:cs="Calibri"/>
                <w:sz w:val="20"/>
                <w:szCs w:val="20"/>
              </w:rPr>
            </w:pPr>
            <w:r w:rsidRPr="00B96A6E">
              <w:rPr>
                <w:rFonts w:ascii="HelveticaNeueLT Std" w:hAnsi="HelveticaNeueLT Std" w:cs="Calibri"/>
                <w:b/>
                <w:bCs/>
                <w:sz w:val="20"/>
                <w:szCs w:val="20"/>
              </w:rPr>
              <w:t>2030</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E11E3D2" w14:textId="77777777" w:rsidR="00D661B6" w:rsidRPr="00B96A6E" w:rsidRDefault="00D661B6" w:rsidP="008636B5">
            <w:pPr>
              <w:keepNext/>
              <w:spacing w:before="60" w:after="60" w:line="240" w:lineRule="auto"/>
              <w:jc w:val="center"/>
              <w:rPr>
                <w:rFonts w:ascii="HelveticaNeueLT Std" w:eastAsia="Times New Roman" w:hAnsi="HelveticaNeueLT Std" w:cs="Calibri"/>
                <w:sz w:val="20"/>
                <w:szCs w:val="20"/>
              </w:rPr>
            </w:pPr>
            <w:r w:rsidRPr="00B96A6E">
              <w:rPr>
                <w:rFonts w:ascii="HelveticaNeueLT Std" w:hAnsi="HelveticaNeueLT Std" w:cs="Calibri"/>
                <w:b/>
                <w:bCs/>
                <w:sz w:val="20"/>
                <w:szCs w:val="20"/>
              </w:rPr>
              <w:t>2035</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F5DA6A9" w14:textId="77777777" w:rsidR="00D661B6" w:rsidRPr="00B96A6E" w:rsidRDefault="00D661B6" w:rsidP="008636B5">
            <w:pPr>
              <w:keepNext/>
              <w:spacing w:before="60" w:after="60" w:line="240" w:lineRule="auto"/>
              <w:jc w:val="center"/>
              <w:rPr>
                <w:rFonts w:ascii="HelveticaNeueLT Std" w:eastAsia="Times New Roman" w:hAnsi="HelveticaNeueLT Std" w:cs="Calibri"/>
                <w:sz w:val="20"/>
                <w:szCs w:val="20"/>
              </w:rPr>
            </w:pPr>
            <w:r w:rsidRPr="00B96A6E">
              <w:rPr>
                <w:rFonts w:ascii="HelveticaNeueLT Std" w:hAnsi="HelveticaNeueLT Std" w:cs="Calibri"/>
                <w:b/>
                <w:bCs/>
                <w:sz w:val="20"/>
                <w:szCs w:val="20"/>
              </w:rPr>
              <w:t>2040</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AE5153" w14:textId="19B9A351" w:rsidR="00D661B6" w:rsidRPr="00B96A6E" w:rsidRDefault="00CD7F40" w:rsidP="008636B5">
            <w:pPr>
              <w:keepNext/>
              <w:spacing w:before="60" w:after="60" w:line="240" w:lineRule="auto"/>
              <w:jc w:val="center"/>
              <w:rPr>
                <w:rFonts w:ascii="HelveticaNeueLT Std" w:hAnsi="HelveticaNeueLT Std" w:cs="Calibri"/>
                <w:b/>
                <w:bCs/>
                <w:sz w:val="20"/>
                <w:szCs w:val="20"/>
              </w:rPr>
            </w:pPr>
            <w:r w:rsidRPr="00B96A6E">
              <w:rPr>
                <w:rFonts w:ascii="HelveticaNeueLT Std" w:hAnsi="HelveticaNeueLT Std" w:cs="Calibri"/>
                <w:b/>
                <w:bCs/>
                <w:sz w:val="20"/>
                <w:szCs w:val="20"/>
              </w:rPr>
              <w:t>204</w:t>
            </w:r>
            <w:r>
              <w:rPr>
                <w:rFonts w:ascii="HelveticaNeueLT Std" w:hAnsi="HelveticaNeueLT Std" w:cs="Calibri"/>
                <w:b/>
                <w:bCs/>
                <w:sz w:val="20"/>
                <w:szCs w:val="20"/>
              </w:rPr>
              <w:t>5</w:t>
            </w:r>
          </w:p>
        </w:tc>
      </w:tr>
      <w:tr w:rsidR="00D661B6" w:rsidRPr="005D73E5" w14:paraId="486EFD62" w14:textId="68728922" w:rsidTr="008636B5">
        <w:trPr>
          <w:trHeight w:val="300"/>
          <w:jc w:val="center"/>
        </w:trPr>
        <w:tc>
          <w:tcPr>
            <w:tcW w:w="299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D36D3F8" w14:textId="66CF8515" w:rsidR="00D661B6" w:rsidRPr="005D73E5" w:rsidRDefault="00D661B6" w:rsidP="008636B5">
            <w:pPr>
              <w:keepNext/>
              <w:spacing w:before="60" w:after="60" w:line="240" w:lineRule="auto"/>
              <w:rPr>
                <w:rFonts w:ascii="HelveticaNeueLT Std" w:eastAsia="Times New Roman" w:hAnsi="HelveticaNeueLT Std" w:cs="Calibri"/>
                <w:sz w:val="20"/>
                <w:szCs w:val="20"/>
                <w:vertAlign w:val="superscript"/>
              </w:rPr>
            </w:pPr>
            <w:r w:rsidRPr="005D73E5">
              <w:rPr>
                <w:rFonts w:ascii="HelveticaNeueLT Std" w:eastAsia="Times New Roman" w:hAnsi="HelveticaNeueLT Std" w:cs="Calibri"/>
                <w:sz w:val="20"/>
                <w:szCs w:val="20"/>
              </w:rPr>
              <w:t>TOTAL SUPPLY (</w:t>
            </w:r>
            <w:r>
              <w:rPr>
                <w:rFonts w:ascii="HelveticaNeueLT Std" w:eastAsia="Times New Roman" w:hAnsi="HelveticaNeueLT Std" w:cs="Calibri"/>
                <w:sz w:val="20"/>
                <w:szCs w:val="20"/>
              </w:rPr>
              <w:t>CCF</w:t>
            </w:r>
            <w:proofErr w:type="gramStart"/>
            <w:r w:rsidRPr="005D73E5">
              <w:rPr>
                <w:rFonts w:ascii="HelveticaNeueLT Std" w:eastAsia="Times New Roman" w:hAnsi="HelveticaNeueLT Std" w:cs="Calibri"/>
                <w:sz w:val="20"/>
                <w:szCs w:val="20"/>
              </w:rPr>
              <w:t>)</w:t>
            </w:r>
            <w:r w:rsidRPr="005D73E5">
              <w:rPr>
                <w:rFonts w:ascii="HelveticaNeueLT Std" w:eastAsia="Times New Roman" w:hAnsi="HelveticaNeueLT Std" w:cs="Calibri"/>
                <w:sz w:val="20"/>
                <w:szCs w:val="20"/>
                <w:vertAlign w:val="superscript"/>
              </w:rPr>
              <w:t>(</w:t>
            </w:r>
            <w:proofErr w:type="gramEnd"/>
            <w:r w:rsidRPr="005D73E5">
              <w:rPr>
                <w:rFonts w:ascii="HelveticaNeueLT Std" w:eastAsia="Times New Roman" w:hAnsi="HelveticaNeueLT Std" w:cs="Calibri"/>
                <w:sz w:val="20"/>
                <w:szCs w:val="20"/>
                <w:vertAlign w:val="superscript"/>
              </w:rPr>
              <w:t>1)</w:t>
            </w:r>
          </w:p>
        </w:tc>
        <w:tc>
          <w:tcPr>
            <w:tcW w:w="135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B6ECBE8" w14:textId="47E85398" w:rsidR="00D661B6" w:rsidRPr="005D73E5" w:rsidRDefault="00CD7F40" w:rsidP="008636B5">
            <w:pPr>
              <w:keepNext/>
              <w:spacing w:before="60" w:after="60" w:line="240" w:lineRule="auto"/>
              <w:jc w:val="center"/>
              <w:rPr>
                <w:rFonts w:ascii="HelveticaNeueLT Std" w:eastAsia="Times New Roman" w:hAnsi="HelveticaNeueLT Std" w:cs="Calibri"/>
                <w:sz w:val="20"/>
                <w:szCs w:val="20"/>
              </w:rPr>
            </w:pPr>
            <w:r>
              <w:rPr>
                <w:rFonts w:ascii="HelveticaNeueLT Std" w:eastAsia="Times New Roman" w:hAnsi="HelveticaNeueLT Std" w:cs="Calibri"/>
                <w:sz w:val="20"/>
                <w:szCs w:val="20"/>
              </w:rPr>
              <w:t>655,56</w:t>
            </w:r>
            <w:r w:rsidR="00CC6267">
              <w:rPr>
                <w:rFonts w:ascii="HelveticaNeueLT Std" w:eastAsia="Times New Roman" w:hAnsi="HelveticaNeueLT Std" w:cs="Calibri"/>
                <w:sz w:val="20"/>
                <w:szCs w:val="20"/>
              </w:rPr>
              <w:t>9</w:t>
            </w:r>
            <w:r w:rsidR="00D661B6" w:rsidRPr="005D73E5">
              <w:rPr>
                <w:rFonts w:ascii="HelveticaNeueLT Std" w:eastAsia="Times New Roman" w:hAnsi="HelveticaNeueLT Std" w:cs="Calibri"/>
                <w:sz w:val="20"/>
                <w:szCs w:val="20"/>
              </w:rPr>
              <w:t xml:space="preserve"> </w:t>
            </w:r>
          </w:p>
        </w:tc>
        <w:tc>
          <w:tcPr>
            <w:tcW w:w="135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491429A" w14:textId="36DBD120" w:rsidR="00D661B6" w:rsidRPr="005D73E5" w:rsidRDefault="00CD7F40" w:rsidP="008636B5">
            <w:pPr>
              <w:keepNext/>
              <w:spacing w:before="60" w:after="60" w:line="240" w:lineRule="auto"/>
              <w:jc w:val="center"/>
              <w:rPr>
                <w:rFonts w:ascii="HelveticaNeueLT Std" w:eastAsia="Times New Roman" w:hAnsi="HelveticaNeueLT Std" w:cs="Calibri"/>
                <w:sz w:val="20"/>
                <w:szCs w:val="20"/>
              </w:rPr>
            </w:pPr>
            <w:r>
              <w:rPr>
                <w:rFonts w:ascii="HelveticaNeueLT Std" w:eastAsia="Times New Roman" w:hAnsi="HelveticaNeueLT Std" w:cs="Calibri"/>
                <w:sz w:val="20"/>
                <w:szCs w:val="20"/>
              </w:rPr>
              <w:t>655,56</w:t>
            </w:r>
            <w:r w:rsidR="00CC6267">
              <w:rPr>
                <w:rFonts w:ascii="HelveticaNeueLT Std" w:eastAsia="Times New Roman" w:hAnsi="HelveticaNeueLT Std" w:cs="Calibri"/>
                <w:sz w:val="20"/>
                <w:szCs w:val="20"/>
              </w:rPr>
              <w:t>9</w:t>
            </w:r>
            <w:r w:rsidR="00D661B6" w:rsidRPr="005D73E5">
              <w:rPr>
                <w:rFonts w:ascii="HelveticaNeueLT Std" w:eastAsia="Times New Roman" w:hAnsi="HelveticaNeueLT Std" w:cs="Calibri"/>
                <w:sz w:val="20"/>
                <w:szCs w:val="20"/>
              </w:rPr>
              <w:t xml:space="preserve"> </w:t>
            </w:r>
          </w:p>
        </w:tc>
        <w:tc>
          <w:tcPr>
            <w:tcW w:w="117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3B4ADB7" w14:textId="29F28979" w:rsidR="00D661B6" w:rsidRPr="005D73E5" w:rsidRDefault="00CD7F40" w:rsidP="008636B5">
            <w:pPr>
              <w:keepNext/>
              <w:spacing w:before="60" w:after="60" w:line="240" w:lineRule="auto"/>
              <w:jc w:val="center"/>
              <w:rPr>
                <w:rFonts w:ascii="HelveticaNeueLT Std" w:eastAsia="Times New Roman" w:hAnsi="HelveticaNeueLT Std" w:cs="Calibri"/>
                <w:sz w:val="20"/>
                <w:szCs w:val="20"/>
              </w:rPr>
            </w:pPr>
            <w:r>
              <w:rPr>
                <w:rFonts w:ascii="HelveticaNeueLT Std" w:eastAsia="Times New Roman" w:hAnsi="HelveticaNeueLT Std" w:cs="Calibri"/>
                <w:sz w:val="20"/>
                <w:szCs w:val="20"/>
              </w:rPr>
              <w:t>655,56</w:t>
            </w:r>
            <w:r w:rsidR="00CC6267">
              <w:rPr>
                <w:rFonts w:ascii="HelveticaNeueLT Std" w:eastAsia="Times New Roman" w:hAnsi="HelveticaNeueLT Std" w:cs="Calibri"/>
                <w:sz w:val="20"/>
                <w:szCs w:val="20"/>
              </w:rPr>
              <w:t>9</w:t>
            </w:r>
            <w:r w:rsidR="00D661B6" w:rsidRPr="005D73E5">
              <w:rPr>
                <w:rFonts w:ascii="HelveticaNeueLT Std" w:eastAsia="Times New Roman" w:hAnsi="HelveticaNeueLT Std" w:cs="Calibri"/>
                <w:sz w:val="20"/>
                <w:szCs w:val="20"/>
              </w:rPr>
              <w:t xml:space="preserve"> </w:t>
            </w:r>
          </w:p>
        </w:tc>
        <w:tc>
          <w:tcPr>
            <w:tcW w:w="126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5791FEB" w14:textId="5890C06C" w:rsidR="00D661B6" w:rsidRPr="005D73E5" w:rsidRDefault="00CD7F40" w:rsidP="008636B5">
            <w:pPr>
              <w:keepNext/>
              <w:spacing w:before="60" w:after="60" w:line="240" w:lineRule="auto"/>
              <w:jc w:val="center"/>
              <w:rPr>
                <w:rFonts w:ascii="HelveticaNeueLT Std" w:eastAsia="Times New Roman" w:hAnsi="HelveticaNeueLT Std" w:cs="Calibri"/>
                <w:sz w:val="20"/>
                <w:szCs w:val="20"/>
              </w:rPr>
            </w:pPr>
            <w:r>
              <w:rPr>
                <w:rFonts w:ascii="HelveticaNeueLT Std" w:eastAsia="Times New Roman" w:hAnsi="HelveticaNeueLT Std" w:cs="Calibri"/>
                <w:sz w:val="20"/>
                <w:szCs w:val="20"/>
              </w:rPr>
              <w:t>655</w:t>
            </w:r>
            <w:r w:rsidR="00CC6267">
              <w:rPr>
                <w:rFonts w:ascii="HelveticaNeueLT Std" w:eastAsia="Times New Roman" w:hAnsi="HelveticaNeueLT Std" w:cs="Calibri"/>
                <w:sz w:val="20"/>
                <w:szCs w:val="20"/>
              </w:rPr>
              <w:t>,</w:t>
            </w:r>
            <w:r>
              <w:rPr>
                <w:rFonts w:ascii="HelveticaNeueLT Std" w:eastAsia="Times New Roman" w:hAnsi="HelveticaNeueLT Std" w:cs="Calibri"/>
                <w:sz w:val="20"/>
                <w:szCs w:val="20"/>
              </w:rPr>
              <w:t>56</w:t>
            </w:r>
            <w:r w:rsidR="00CC6267">
              <w:rPr>
                <w:rFonts w:ascii="HelveticaNeueLT Std" w:eastAsia="Times New Roman" w:hAnsi="HelveticaNeueLT Std" w:cs="Calibri"/>
                <w:sz w:val="20"/>
                <w:szCs w:val="20"/>
              </w:rPr>
              <w:t>9</w:t>
            </w:r>
            <w:r w:rsidR="00D661B6" w:rsidRPr="005D73E5">
              <w:rPr>
                <w:rFonts w:ascii="HelveticaNeueLT Std" w:eastAsia="Times New Roman" w:hAnsi="HelveticaNeueLT Std" w:cs="Calibri"/>
                <w:sz w:val="20"/>
                <w:szCs w:val="20"/>
              </w:rPr>
              <w:t xml:space="preserve"> </w:t>
            </w:r>
          </w:p>
        </w:tc>
        <w:tc>
          <w:tcPr>
            <w:tcW w:w="126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D03CF19" w14:textId="4432C46E" w:rsidR="00D661B6" w:rsidRDefault="00CD7F40" w:rsidP="008636B5">
            <w:pPr>
              <w:keepNext/>
              <w:spacing w:before="60" w:after="60" w:line="240" w:lineRule="auto"/>
              <w:jc w:val="center"/>
              <w:rPr>
                <w:rFonts w:ascii="HelveticaNeueLT Std" w:eastAsia="Times New Roman" w:hAnsi="HelveticaNeueLT Std" w:cs="Calibri"/>
                <w:sz w:val="20"/>
                <w:szCs w:val="20"/>
              </w:rPr>
            </w:pPr>
            <w:r>
              <w:rPr>
                <w:rFonts w:ascii="HelveticaNeueLT Std" w:eastAsia="Times New Roman" w:hAnsi="HelveticaNeueLT Std" w:cs="Calibri"/>
                <w:sz w:val="20"/>
                <w:szCs w:val="20"/>
              </w:rPr>
              <w:t>655,56</w:t>
            </w:r>
            <w:r w:rsidR="00CC6267">
              <w:rPr>
                <w:rFonts w:ascii="HelveticaNeueLT Std" w:eastAsia="Times New Roman" w:hAnsi="HelveticaNeueLT Std" w:cs="Calibri"/>
                <w:sz w:val="20"/>
                <w:szCs w:val="20"/>
              </w:rPr>
              <w:t>9</w:t>
            </w:r>
          </w:p>
        </w:tc>
      </w:tr>
      <w:tr w:rsidR="00D661B6" w:rsidRPr="005D73E5" w14:paraId="449DF0FA" w14:textId="662C9B37" w:rsidTr="008636B5">
        <w:trPr>
          <w:trHeight w:val="300"/>
          <w:jc w:val="center"/>
        </w:trPr>
        <w:tc>
          <w:tcPr>
            <w:tcW w:w="299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2F14FF8" w14:textId="432A3209" w:rsidR="00D661B6" w:rsidRPr="005D73E5" w:rsidRDefault="00D661B6" w:rsidP="008636B5">
            <w:pPr>
              <w:keepNext/>
              <w:spacing w:before="60" w:after="60" w:line="240" w:lineRule="auto"/>
              <w:rPr>
                <w:rFonts w:ascii="HelveticaNeueLT Std" w:eastAsia="Times New Roman" w:hAnsi="HelveticaNeueLT Std" w:cs="Calibri"/>
                <w:sz w:val="20"/>
                <w:szCs w:val="20"/>
              </w:rPr>
            </w:pPr>
            <w:r>
              <w:rPr>
                <w:rFonts w:ascii="HelveticaNeueLT Std" w:eastAsia="Times New Roman" w:hAnsi="HelveticaNeueLT Std" w:cs="Calibri"/>
                <w:sz w:val="20"/>
                <w:szCs w:val="20"/>
              </w:rPr>
              <w:t>Supply from Groundwater (CCF</w:t>
            </w:r>
            <w:proofErr w:type="gramStart"/>
            <w:r>
              <w:rPr>
                <w:rFonts w:ascii="HelveticaNeueLT Std" w:eastAsia="Times New Roman" w:hAnsi="HelveticaNeueLT Std" w:cs="Calibri"/>
                <w:sz w:val="20"/>
                <w:szCs w:val="20"/>
              </w:rPr>
              <w:t>)</w:t>
            </w:r>
            <w:r w:rsidRPr="005D73E5">
              <w:rPr>
                <w:rFonts w:ascii="HelveticaNeueLT Std" w:eastAsia="Times New Roman" w:hAnsi="HelveticaNeueLT Std" w:cs="Calibri"/>
                <w:sz w:val="20"/>
                <w:szCs w:val="20"/>
                <w:vertAlign w:val="superscript"/>
              </w:rPr>
              <w:t>(</w:t>
            </w:r>
            <w:proofErr w:type="gramEnd"/>
            <w:r w:rsidRPr="005D73E5">
              <w:rPr>
                <w:rFonts w:ascii="HelveticaNeueLT Std" w:eastAsia="Times New Roman" w:hAnsi="HelveticaNeueLT Std" w:cs="Calibri"/>
                <w:sz w:val="20"/>
                <w:szCs w:val="20"/>
                <w:vertAlign w:val="superscript"/>
              </w:rPr>
              <w:t>1)</w:t>
            </w:r>
          </w:p>
        </w:tc>
        <w:tc>
          <w:tcPr>
            <w:tcW w:w="135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E95B044" w14:textId="608A1EE8" w:rsidR="00D661B6" w:rsidRDefault="007D424E" w:rsidP="008636B5">
            <w:pPr>
              <w:keepNext/>
              <w:spacing w:before="60" w:after="60" w:line="240" w:lineRule="auto"/>
              <w:jc w:val="center"/>
              <w:rPr>
                <w:rFonts w:ascii="HelveticaNeueLT Std" w:eastAsia="Times New Roman" w:hAnsi="HelveticaNeueLT Std" w:cs="Calibri"/>
                <w:sz w:val="20"/>
                <w:szCs w:val="20"/>
              </w:rPr>
            </w:pPr>
            <w:r>
              <w:rPr>
                <w:rFonts w:ascii="HelveticaNeueLT Std" w:eastAsia="Times New Roman" w:hAnsi="HelveticaNeueLT Std" w:cs="Calibri"/>
                <w:sz w:val="20"/>
                <w:szCs w:val="20"/>
              </w:rPr>
              <w:t>253,859</w:t>
            </w:r>
          </w:p>
        </w:tc>
        <w:tc>
          <w:tcPr>
            <w:tcW w:w="135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F97EC01" w14:textId="7D48D9D6" w:rsidR="00D661B6" w:rsidRDefault="007D424E" w:rsidP="008636B5">
            <w:pPr>
              <w:keepNext/>
              <w:spacing w:before="60" w:after="60" w:line="240" w:lineRule="auto"/>
              <w:jc w:val="center"/>
              <w:rPr>
                <w:rFonts w:ascii="HelveticaNeueLT Std" w:eastAsia="Times New Roman" w:hAnsi="HelveticaNeueLT Std" w:cs="Calibri"/>
                <w:sz w:val="20"/>
                <w:szCs w:val="20"/>
              </w:rPr>
            </w:pPr>
            <w:r>
              <w:rPr>
                <w:rFonts w:ascii="HelveticaNeueLT Std" w:eastAsia="Times New Roman" w:hAnsi="HelveticaNeueLT Std" w:cs="Calibri"/>
                <w:sz w:val="20"/>
                <w:szCs w:val="20"/>
              </w:rPr>
              <w:t>253,859</w:t>
            </w:r>
          </w:p>
        </w:tc>
        <w:tc>
          <w:tcPr>
            <w:tcW w:w="117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245D142" w14:textId="12244748" w:rsidR="00D661B6" w:rsidRDefault="007D424E" w:rsidP="008636B5">
            <w:pPr>
              <w:keepNext/>
              <w:spacing w:before="60" w:after="60" w:line="240" w:lineRule="auto"/>
              <w:jc w:val="center"/>
              <w:rPr>
                <w:rFonts w:ascii="HelveticaNeueLT Std" w:eastAsia="Times New Roman" w:hAnsi="HelveticaNeueLT Std" w:cs="Calibri"/>
                <w:sz w:val="20"/>
                <w:szCs w:val="20"/>
              </w:rPr>
            </w:pPr>
            <w:r>
              <w:rPr>
                <w:rFonts w:ascii="HelveticaNeueLT Std" w:eastAsia="Times New Roman" w:hAnsi="HelveticaNeueLT Std" w:cs="Calibri"/>
                <w:sz w:val="20"/>
                <w:szCs w:val="20"/>
              </w:rPr>
              <w:t>253,859</w:t>
            </w:r>
          </w:p>
        </w:tc>
        <w:tc>
          <w:tcPr>
            <w:tcW w:w="126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B79A439" w14:textId="36051F9F" w:rsidR="00D661B6" w:rsidRDefault="007D424E" w:rsidP="008636B5">
            <w:pPr>
              <w:keepNext/>
              <w:spacing w:before="60" w:after="60" w:line="240" w:lineRule="auto"/>
              <w:jc w:val="center"/>
              <w:rPr>
                <w:rFonts w:ascii="HelveticaNeueLT Std" w:eastAsia="Times New Roman" w:hAnsi="HelveticaNeueLT Std" w:cs="Calibri"/>
                <w:sz w:val="20"/>
                <w:szCs w:val="20"/>
              </w:rPr>
            </w:pPr>
            <w:r>
              <w:rPr>
                <w:rFonts w:ascii="HelveticaNeueLT Std" w:eastAsia="Times New Roman" w:hAnsi="HelveticaNeueLT Std" w:cs="Calibri"/>
                <w:sz w:val="20"/>
                <w:szCs w:val="20"/>
              </w:rPr>
              <w:t>253,859</w:t>
            </w:r>
          </w:p>
        </w:tc>
        <w:tc>
          <w:tcPr>
            <w:tcW w:w="126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84B8278" w14:textId="660EAE6C" w:rsidR="00D661B6" w:rsidRDefault="007D424E" w:rsidP="008636B5">
            <w:pPr>
              <w:keepNext/>
              <w:spacing w:before="60" w:after="60" w:line="240" w:lineRule="auto"/>
              <w:jc w:val="center"/>
              <w:rPr>
                <w:rFonts w:ascii="HelveticaNeueLT Std" w:eastAsia="Times New Roman" w:hAnsi="HelveticaNeueLT Std" w:cs="Calibri"/>
                <w:sz w:val="20"/>
                <w:szCs w:val="20"/>
              </w:rPr>
            </w:pPr>
            <w:r w:rsidRPr="007D424E">
              <w:rPr>
                <w:rFonts w:ascii="HelveticaNeueLT Std" w:eastAsia="Times New Roman" w:hAnsi="HelveticaNeueLT Std" w:cs="Calibri"/>
                <w:sz w:val="20"/>
                <w:szCs w:val="20"/>
              </w:rPr>
              <w:t>253,859</w:t>
            </w:r>
          </w:p>
        </w:tc>
      </w:tr>
      <w:tr w:rsidR="00D661B6" w:rsidRPr="005D73E5" w14:paraId="0BBFB386" w14:textId="63D9083D" w:rsidTr="008636B5">
        <w:trPr>
          <w:trHeight w:val="300"/>
          <w:jc w:val="center"/>
        </w:trPr>
        <w:tc>
          <w:tcPr>
            <w:tcW w:w="2997" w:type="dxa"/>
            <w:tcBorders>
              <w:top w:val="single" w:sz="4" w:space="0" w:color="auto"/>
              <w:left w:val="single" w:sz="4" w:space="0" w:color="auto"/>
              <w:bottom w:val="single" w:sz="4" w:space="0" w:color="auto"/>
              <w:right w:val="single" w:sz="4" w:space="0" w:color="auto"/>
            </w:tcBorders>
            <w:noWrap/>
            <w:vAlign w:val="center"/>
            <w:hideMark/>
          </w:tcPr>
          <w:p w14:paraId="64FB69D2" w14:textId="2CB2C5B8" w:rsidR="00D661B6" w:rsidRPr="005D73E5" w:rsidRDefault="00D661B6" w:rsidP="008636B5">
            <w:pPr>
              <w:keepNext/>
              <w:spacing w:before="60" w:after="60" w:line="240" w:lineRule="auto"/>
              <w:rPr>
                <w:rFonts w:ascii="HelveticaNeueLT Std" w:eastAsia="Times New Roman" w:hAnsi="HelveticaNeueLT Std" w:cs="Calibri"/>
                <w:sz w:val="20"/>
                <w:szCs w:val="20"/>
                <w:vertAlign w:val="superscript"/>
              </w:rPr>
            </w:pPr>
            <w:r w:rsidRPr="005D73E5">
              <w:rPr>
                <w:rFonts w:ascii="HelveticaNeueLT Std" w:eastAsia="Times New Roman" w:hAnsi="HelveticaNeueLT Std" w:cs="Calibri"/>
                <w:sz w:val="20"/>
                <w:szCs w:val="20"/>
              </w:rPr>
              <w:t xml:space="preserve">Water Supply Climate Change Factor </w:t>
            </w:r>
            <w:r>
              <w:rPr>
                <w:rFonts w:ascii="HelveticaNeueLT Std" w:eastAsia="Times New Roman" w:hAnsi="HelveticaNeueLT Std" w:cs="Calibri"/>
                <w:sz w:val="20"/>
                <w:szCs w:val="20"/>
              </w:rPr>
              <w:t xml:space="preserve">(Groundwater) </w:t>
            </w:r>
            <w:r w:rsidRPr="005D73E5">
              <w:rPr>
                <w:rFonts w:ascii="HelveticaNeueLT Std" w:eastAsia="Times New Roman" w:hAnsi="HelveticaNeueLT Std" w:cs="Calibri"/>
                <w:sz w:val="20"/>
                <w:szCs w:val="20"/>
                <w:vertAlign w:val="superscript"/>
              </w:rPr>
              <w:t>(2)</w:t>
            </w:r>
          </w:p>
        </w:tc>
        <w:tc>
          <w:tcPr>
            <w:tcW w:w="1350" w:type="dxa"/>
            <w:tcBorders>
              <w:top w:val="nil"/>
              <w:left w:val="nil"/>
              <w:bottom w:val="single" w:sz="4" w:space="0" w:color="auto"/>
              <w:right w:val="single" w:sz="4" w:space="0" w:color="auto"/>
            </w:tcBorders>
            <w:vAlign w:val="center"/>
            <w:hideMark/>
          </w:tcPr>
          <w:p w14:paraId="1C179999" w14:textId="79AA2A8E" w:rsidR="00D661B6" w:rsidRPr="005D73E5" w:rsidRDefault="00D661B6" w:rsidP="008636B5">
            <w:pPr>
              <w:keepNext/>
              <w:spacing w:before="60" w:after="60" w:line="240" w:lineRule="auto"/>
              <w:jc w:val="center"/>
              <w:rPr>
                <w:rFonts w:ascii="HelveticaNeueLT Std" w:eastAsia="Times New Roman" w:hAnsi="HelveticaNeueLT Std" w:cs="Calibri"/>
                <w:sz w:val="20"/>
                <w:szCs w:val="20"/>
              </w:rPr>
            </w:pPr>
            <w:r w:rsidRPr="005D73E5">
              <w:rPr>
                <w:rFonts w:ascii="HelveticaNeueLT Std" w:eastAsia="Times New Roman" w:hAnsi="HelveticaNeueLT Std" w:cs="Calibri"/>
                <w:sz w:val="20"/>
                <w:szCs w:val="20"/>
              </w:rPr>
              <w:t>99.</w:t>
            </w:r>
            <w:r w:rsidR="00AE1628">
              <w:rPr>
                <w:rFonts w:ascii="HelveticaNeueLT Std" w:eastAsia="Times New Roman" w:hAnsi="HelveticaNeueLT Std" w:cs="Calibri"/>
                <w:sz w:val="20"/>
                <w:szCs w:val="20"/>
              </w:rPr>
              <w:t>2</w:t>
            </w:r>
            <w:r w:rsidRPr="005D73E5">
              <w:rPr>
                <w:rFonts w:ascii="HelveticaNeueLT Std" w:eastAsia="Times New Roman" w:hAnsi="HelveticaNeueLT Std" w:cs="Calibri"/>
                <w:sz w:val="20"/>
                <w:szCs w:val="20"/>
              </w:rPr>
              <w:t>%</w:t>
            </w:r>
          </w:p>
        </w:tc>
        <w:tc>
          <w:tcPr>
            <w:tcW w:w="1350" w:type="dxa"/>
            <w:tcBorders>
              <w:top w:val="nil"/>
              <w:left w:val="nil"/>
              <w:bottom w:val="single" w:sz="4" w:space="0" w:color="auto"/>
              <w:right w:val="single" w:sz="4" w:space="0" w:color="auto"/>
            </w:tcBorders>
            <w:vAlign w:val="center"/>
            <w:hideMark/>
          </w:tcPr>
          <w:p w14:paraId="506C432B" w14:textId="6AA67797" w:rsidR="00D661B6" w:rsidRPr="005D73E5" w:rsidRDefault="00D661B6" w:rsidP="008636B5">
            <w:pPr>
              <w:keepNext/>
              <w:spacing w:before="60" w:after="60" w:line="240" w:lineRule="auto"/>
              <w:jc w:val="center"/>
              <w:rPr>
                <w:rFonts w:ascii="HelveticaNeueLT Std" w:eastAsia="Times New Roman" w:hAnsi="HelveticaNeueLT Std" w:cs="Calibri"/>
                <w:sz w:val="20"/>
                <w:szCs w:val="20"/>
              </w:rPr>
            </w:pPr>
            <w:r w:rsidRPr="005D73E5">
              <w:rPr>
                <w:rFonts w:ascii="HelveticaNeueLT Std" w:eastAsia="Times New Roman" w:hAnsi="HelveticaNeueLT Std" w:cs="Calibri"/>
                <w:sz w:val="20"/>
                <w:szCs w:val="20"/>
              </w:rPr>
              <w:t>98.</w:t>
            </w:r>
            <w:r w:rsidR="00CC6267">
              <w:rPr>
                <w:rFonts w:ascii="HelveticaNeueLT Std" w:eastAsia="Times New Roman" w:hAnsi="HelveticaNeueLT Std" w:cs="Calibri"/>
                <w:sz w:val="20"/>
                <w:szCs w:val="20"/>
              </w:rPr>
              <w:t>4</w:t>
            </w:r>
            <w:r w:rsidRPr="005D73E5">
              <w:rPr>
                <w:rFonts w:ascii="HelveticaNeueLT Std" w:eastAsia="Times New Roman" w:hAnsi="HelveticaNeueLT Std" w:cs="Calibri"/>
                <w:sz w:val="20"/>
                <w:szCs w:val="20"/>
              </w:rPr>
              <w:t>%</w:t>
            </w:r>
          </w:p>
        </w:tc>
        <w:tc>
          <w:tcPr>
            <w:tcW w:w="1170" w:type="dxa"/>
            <w:tcBorders>
              <w:top w:val="nil"/>
              <w:left w:val="nil"/>
              <w:bottom w:val="single" w:sz="4" w:space="0" w:color="auto"/>
              <w:right w:val="single" w:sz="4" w:space="0" w:color="auto"/>
            </w:tcBorders>
            <w:vAlign w:val="center"/>
            <w:hideMark/>
          </w:tcPr>
          <w:p w14:paraId="6459B87D" w14:textId="047B6A7F" w:rsidR="00D661B6" w:rsidRPr="005D73E5" w:rsidRDefault="00D661B6" w:rsidP="008636B5">
            <w:pPr>
              <w:keepNext/>
              <w:spacing w:before="60" w:after="60" w:line="240" w:lineRule="auto"/>
              <w:jc w:val="center"/>
              <w:rPr>
                <w:rFonts w:ascii="HelveticaNeueLT Std" w:eastAsia="Times New Roman" w:hAnsi="HelveticaNeueLT Std" w:cs="Calibri"/>
                <w:sz w:val="20"/>
                <w:szCs w:val="20"/>
              </w:rPr>
            </w:pPr>
            <w:r w:rsidRPr="005D73E5">
              <w:rPr>
                <w:rFonts w:ascii="HelveticaNeueLT Std" w:eastAsia="Times New Roman" w:hAnsi="HelveticaNeueLT Std" w:cs="Calibri"/>
                <w:sz w:val="20"/>
                <w:szCs w:val="20"/>
              </w:rPr>
              <w:t>98.</w:t>
            </w:r>
            <w:r w:rsidR="00AE1628">
              <w:rPr>
                <w:rFonts w:ascii="HelveticaNeueLT Std" w:eastAsia="Times New Roman" w:hAnsi="HelveticaNeueLT Std" w:cs="Calibri"/>
                <w:sz w:val="20"/>
                <w:szCs w:val="20"/>
              </w:rPr>
              <w:t>0</w:t>
            </w:r>
            <w:r w:rsidRPr="005D73E5">
              <w:rPr>
                <w:rFonts w:ascii="HelveticaNeueLT Std" w:eastAsia="Times New Roman" w:hAnsi="HelveticaNeueLT Std" w:cs="Calibri"/>
                <w:sz w:val="20"/>
                <w:szCs w:val="20"/>
              </w:rPr>
              <w:t>%</w:t>
            </w:r>
          </w:p>
        </w:tc>
        <w:tc>
          <w:tcPr>
            <w:tcW w:w="1260" w:type="dxa"/>
            <w:tcBorders>
              <w:top w:val="nil"/>
              <w:left w:val="nil"/>
              <w:bottom w:val="single" w:sz="4" w:space="0" w:color="auto"/>
              <w:right w:val="single" w:sz="4" w:space="0" w:color="auto"/>
            </w:tcBorders>
            <w:vAlign w:val="center"/>
            <w:hideMark/>
          </w:tcPr>
          <w:p w14:paraId="61077484" w14:textId="6278FA01" w:rsidR="00D661B6" w:rsidRPr="005D73E5" w:rsidRDefault="00D661B6" w:rsidP="008636B5">
            <w:pPr>
              <w:keepNext/>
              <w:spacing w:before="60" w:after="60" w:line="240" w:lineRule="auto"/>
              <w:jc w:val="center"/>
              <w:rPr>
                <w:rFonts w:ascii="HelveticaNeueLT Std" w:eastAsia="Times New Roman" w:hAnsi="HelveticaNeueLT Std" w:cs="Calibri"/>
                <w:sz w:val="20"/>
                <w:szCs w:val="20"/>
              </w:rPr>
            </w:pPr>
            <w:r w:rsidRPr="005D73E5">
              <w:rPr>
                <w:rFonts w:ascii="HelveticaNeueLT Std" w:eastAsia="Times New Roman" w:hAnsi="HelveticaNeueLT Std" w:cs="Calibri"/>
                <w:sz w:val="20"/>
                <w:szCs w:val="20"/>
              </w:rPr>
              <w:t>9</w:t>
            </w:r>
            <w:r w:rsidR="00AE1628">
              <w:rPr>
                <w:rFonts w:ascii="HelveticaNeueLT Std" w:eastAsia="Times New Roman" w:hAnsi="HelveticaNeueLT Std" w:cs="Calibri"/>
                <w:sz w:val="20"/>
                <w:szCs w:val="20"/>
              </w:rPr>
              <w:t>7</w:t>
            </w:r>
            <w:r w:rsidRPr="005D73E5">
              <w:rPr>
                <w:rFonts w:ascii="HelveticaNeueLT Std" w:eastAsia="Times New Roman" w:hAnsi="HelveticaNeueLT Std" w:cs="Calibri"/>
                <w:sz w:val="20"/>
                <w:szCs w:val="20"/>
              </w:rPr>
              <w:t>.7%</w:t>
            </w:r>
          </w:p>
        </w:tc>
        <w:tc>
          <w:tcPr>
            <w:tcW w:w="1260" w:type="dxa"/>
            <w:tcBorders>
              <w:top w:val="nil"/>
              <w:left w:val="nil"/>
              <w:bottom w:val="single" w:sz="4" w:space="0" w:color="auto"/>
              <w:right w:val="single" w:sz="4" w:space="0" w:color="auto"/>
            </w:tcBorders>
            <w:vAlign w:val="center"/>
          </w:tcPr>
          <w:p w14:paraId="181DF36A" w14:textId="3EA8E0C8" w:rsidR="00D661B6" w:rsidRPr="005D73E5" w:rsidRDefault="007D424E" w:rsidP="008636B5">
            <w:pPr>
              <w:keepNext/>
              <w:spacing w:before="60" w:after="60" w:line="240" w:lineRule="auto"/>
              <w:jc w:val="center"/>
              <w:rPr>
                <w:rFonts w:ascii="HelveticaNeueLT Std" w:eastAsia="Times New Roman" w:hAnsi="HelveticaNeueLT Std" w:cs="Calibri"/>
                <w:sz w:val="20"/>
                <w:szCs w:val="20"/>
              </w:rPr>
            </w:pPr>
            <w:r>
              <w:rPr>
                <w:rFonts w:ascii="HelveticaNeueLT Std" w:eastAsia="Times New Roman" w:hAnsi="HelveticaNeueLT Std" w:cs="Calibri"/>
                <w:sz w:val="20"/>
                <w:szCs w:val="20"/>
              </w:rPr>
              <w:t>9</w:t>
            </w:r>
            <w:r w:rsidR="00AE1628">
              <w:rPr>
                <w:rFonts w:ascii="HelveticaNeueLT Std" w:eastAsia="Times New Roman" w:hAnsi="HelveticaNeueLT Std" w:cs="Calibri"/>
                <w:sz w:val="20"/>
                <w:szCs w:val="20"/>
              </w:rPr>
              <w:t>7</w:t>
            </w:r>
            <w:r>
              <w:rPr>
                <w:rFonts w:ascii="HelveticaNeueLT Std" w:eastAsia="Times New Roman" w:hAnsi="HelveticaNeueLT Std" w:cs="Calibri"/>
                <w:sz w:val="20"/>
                <w:szCs w:val="20"/>
              </w:rPr>
              <w:t>.</w:t>
            </w:r>
            <w:r w:rsidR="00AE1628">
              <w:rPr>
                <w:rFonts w:ascii="HelveticaNeueLT Std" w:eastAsia="Times New Roman" w:hAnsi="HelveticaNeueLT Std" w:cs="Calibri"/>
                <w:sz w:val="20"/>
                <w:szCs w:val="20"/>
              </w:rPr>
              <w:t>3</w:t>
            </w:r>
            <w:r>
              <w:rPr>
                <w:rFonts w:ascii="HelveticaNeueLT Std" w:eastAsia="Times New Roman" w:hAnsi="HelveticaNeueLT Std" w:cs="Calibri"/>
                <w:sz w:val="20"/>
                <w:szCs w:val="20"/>
              </w:rPr>
              <w:t>%</w:t>
            </w:r>
          </w:p>
        </w:tc>
      </w:tr>
      <w:tr w:rsidR="00D661B6" w:rsidRPr="005D73E5" w14:paraId="65CEA77F" w14:textId="500FE886" w:rsidTr="008636B5">
        <w:trPr>
          <w:trHeight w:val="300"/>
          <w:jc w:val="center"/>
        </w:trPr>
        <w:tc>
          <w:tcPr>
            <w:tcW w:w="2997" w:type="dxa"/>
            <w:tcBorders>
              <w:top w:val="single" w:sz="4" w:space="0" w:color="auto"/>
              <w:left w:val="single" w:sz="4" w:space="0" w:color="auto"/>
              <w:bottom w:val="single" w:sz="4" w:space="0" w:color="auto"/>
              <w:right w:val="single" w:sz="4" w:space="0" w:color="auto"/>
            </w:tcBorders>
            <w:noWrap/>
            <w:vAlign w:val="center"/>
            <w:hideMark/>
          </w:tcPr>
          <w:p w14:paraId="5456C1AB" w14:textId="45AA1835" w:rsidR="00D661B6" w:rsidRPr="005D73E5" w:rsidRDefault="00D661B6" w:rsidP="008636B5">
            <w:pPr>
              <w:keepNext/>
              <w:spacing w:before="60" w:after="60" w:line="240" w:lineRule="auto"/>
              <w:rPr>
                <w:rFonts w:ascii="HelveticaNeueLT Std" w:eastAsia="Times New Roman" w:hAnsi="HelveticaNeueLT Std" w:cs="Calibri"/>
                <w:sz w:val="20"/>
                <w:szCs w:val="20"/>
              </w:rPr>
            </w:pPr>
            <w:bookmarkStart w:id="3" w:name="_Hlk71291628"/>
            <w:r>
              <w:rPr>
                <w:rFonts w:ascii="HelveticaNeueLT Std" w:eastAsia="Times New Roman" w:hAnsi="HelveticaNeueLT Std" w:cs="Calibri"/>
                <w:sz w:val="20"/>
                <w:szCs w:val="20"/>
              </w:rPr>
              <w:t>Groundwater Supply</w:t>
            </w:r>
            <w:r w:rsidRPr="005D73E5">
              <w:rPr>
                <w:rFonts w:ascii="HelveticaNeueLT Std" w:eastAsia="Times New Roman" w:hAnsi="HelveticaNeueLT Std" w:cs="Calibri"/>
                <w:sz w:val="20"/>
                <w:szCs w:val="20"/>
              </w:rPr>
              <w:t xml:space="preserve"> with Climate Change Factor (</w:t>
            </w:r>
            <w:r>
              <w:rPr>
                <w:rFonts w:ascii="HelveticaNeueLT Std" w:eastAsia="Times New Roman" w:hAnsi="HelveticaNeueLT Std" w:cs="Calibri"/>
                <w:sz w:val="20"/>
                <w:szCs w:val="20"/>
              </w:rPr>
              <w:t>CC</w:t>
            </w:r>
            <w:r w:rsidRPr="005D73E5">
              <w:rPr>
                <w:rFonts w:ascii="HelveticaNeueLT Std" w:eastAsia="Times New Roman" w:hAnsi="HelveticaNeueLT Std" w:cs="Calibri"/>
                <w:sz w:val="20"/>
                <w:szCs w:val="20"/>
              </w:rPr>
              <w:t>F)</w:t>
            </w:r>
          </w:p>
        </w:tc>
        <w:tc>
          <w:tcPr>
            <w:tcW w:w="1350" w:type="dxa"/>
            <w:tcBorders>
              <w:top w:val="nil"/>
              <w:left w:val="nil"/>
              <w:bottom w:val="single" w:sz="4" w:space="0" w:color="auto"/>
              <w:right w:val="single" w:sz="4" w:space="0" w:color="auto"/>
            </w:tcBorders>
            <w:vAlign w:val="center"/>
          </w:tcPr>
          <w:p w14:paraId="1F509A7C" w14:textId="3877FEBE" w:rsidR="00D661B6" w:rsidRPr="005D73E5" w:rsidRDefault="007D424E" w:rsidP="008636B5">
            <w:pPr>
              <w:keepNext/>
              <w:spacing w:before="60" w:after="60" w:line="240" w:lineRule="auto"/>
              <w:jc w:val="center"/>
              <w:rPr>
                <w:rFonts w:ascii="HelveticaNeueLT Std" w:eastAsia="Times New Roman" w:hAnsi="HelveticaNeueLT Std" w:cs="Calibri"/>
                <w:sz w:val="20"/>
                <w:szCs w:val="20"/>
              </w:rPr>
            </w:pPr>
            <w:r>
              <w:rPr>
                <w:rFonts w:ascii="HelveticaNeueLT Std" w:eastAsia="Times New Roman" w:hAnsi="HelveticaNeueLT Std" w:cs="Calibri"/>
                <w:sz w:val="20"/>
                <w:szCs w:val="20"/>
              </w:rPr>
              <w:t>251,</w:t>
            </w:r>
            <w:r w:rsidR="00AE1628">
              <w:rPr>
                <w:rFonts w:ascii="HelveticaNeueLT Std" w:eastAsia="Times New Roman" w:hAnsi="HelveticaNeueLT Std" w:cs="Calibri"/>
                <w:sz w:val="20"/>
                <w:szCs w:val="20"/>
              </w:rPr>
              <w:t>828</w:t>
            </w:r>
          </w:p>
        </w:tc>
        <w:tc>
          <w:tcPr>
            <w:tcW w:w="1350" w:type="dxa"/>
            <w:tcBorders>
              <w:top w:val="nil"/>
              <w:left w:val="nil"/>
              <w:bottom w:val="single" w:sz="4" w:space="0" w:color="auto"/>
              <w:right w:val="single" w:sz="4" w:space="0" w:color="auto"/>
            </w:tcBorders>
            <w:vAlign w:val="center"/>
          </w:tcPr>
          <w:p w14:paraId="724346F5" w14:textId="0F46CE93" w:rsidR="00D661B6" w:rsidRPr="005D73E5" w:rsidRDefault="00AE1628" w:rsidP="008636B5">
            <w:pPr>
              <w:keepNext/>
              <w:spacing w:before="60" w:after="60" w:line="240" w:lineRule="auto"/>
              <w:jc w:val="center"/>
              <w:rPr>
                <w:rFonts w:ascii="HelveticaNeueLT Std" w:eastAsia="Times New Roman" w:hAnsi="HelveticaNeueLT Std" w:cs="Calibri"/>
                <w:sz w:val="20"/>
                <w:szCs w:val="20"/>
              </w:rPr>
            </w:pPr>
            <w:r>
              <w:rPr>
                <w:rFonts w:ascii="HelveticaNeueLT Std" w:eastAsia="Times New Roman" w:hAnsi="HelveticaNeueLT Std" w:cs="Calibri"/>
                <w:sz w:val="20"/>
                <w:szCs w:val="20"/>
              </w:rPr>
              <w:t>2</w:t>
            </w:r>
            <w:r w:rsidR="00CC6267">
              <w:rPr>
                <w:rFonts w:ascii="HelveticaNeueLT Std" w:eastAsia="Times New Roman" w:hAnsi="HelveticaNeueLT Std" w:cs="Calibri"/>
                <w:sz w:val="20"/>
                <w:szCs w:val="20"/>
              </w:rPr>
              <w:t>49,797</w:t>
            </w:r>
          </w:p>
        </w:tc>
        <w:tc>
          <w:tcPr>
            <w:tcW w:w="1170" w:type="dxa"/>
            <w:tcBorders>
              <w:top w:val="nil"/>
              <w:left w:val="nil"/>
              <w:bottom w:val="single" w:sz="4" w:space="0" w:color="auto"/>
              <w:right w:val="single" w:sz="4" w:space="0" w:color="auto"/>
            </w:tcBorders>
            <w:vAlign w:val="center"/>
          </w:tcPr>
          <w:p w14:paraId="1A0622E3" w14:textId="24C87595" w:rsidR="00D661B6" w:rsidRPr="005D73E5" w:rsidRDefault="00AE1628" w:rsidP="008636B5">
            <w:pPr>
              <w:keepNext/>
              <w:spacing w:before="60" w:after="60" w:line="240" w:lineRule="auto"/>
              <w:jc w:val="center"/>
              <w:rPr>
                <w:rFonts w:ascii="HelveticaNeueLT Std" w:eastAsia="Times New Roman" w:hAnsi="HelveticaNeueLT Std" w:cs="Calibri"/>
                <w:sz w:val="20"/>
                <w:szCs w:val="20"/>
              </w:rPr>
            </w:pPr>
            <w:r>
              <w:rPr>
                <w:rFonts w:ascii="HelveticaNeueLT Std" w:eastAsia="Times New Roman" w:hAnsi="HelveticaNeueLT Std" w:cs="Calibri"/>
                <w:sz w:val="20"/>
                <w:szCs w:val="20"/>
              </w:rPr>
              <w:t>248,782</w:t>
            </w:r>
          </w:p>
        </w:tc>
        <w:tc>
          <w:tcPr>
            <w:tcW w:w="1260" w:type="dxa"/>
            <w:tcBorders>
              <w:top w:val="nil"/>
              <w:left w:val="nil"/>
              <w:bottom w:val="single" w:sz="4" w:space="0" w:color="auto"/>
              <w:right w:val="single" w:sz="4" w:space="0" w:color="auto"/>
            </w:tcBorders>
            <w:vAlign w:val="center"/>
          </w:tcPr>
          <w:p w14:paraId="787517EF" w14:textId="5636CB51" w:rsidR="00D661B6" w:rsidRPr="005D73E5" w:rsidRDefault="00AE1628" w:rsidP="008636B5">
            <w:pPr>
              <w:keepNext/>
              <w:spacing w:before="60" w:after="60" w:line="240" w:lineRule="auto"/>
              <w:jc w:val="center"/>
              <w:rPr>
                <w:rFonts w:ascii="HelveticaNeueLT Std" w:eastAsia="Times New Roman" w:hAnsi="HelveticaNeueLT Std" w:cs="Calibri"/>
                <w:sz w:val="20"/>
                <w:szCs w:val="20"/>
              </w:rPr>
            </w:pPr>
            <w:r>
              <w:rPr>
                <w:rFonts w:ascii="HelveticaNeueLT Std" w:eastAsia="Times New Roman" w:hAnsi="HelveticaNeueLT Std" w:cs="Calibri"/>
                <w:sz w:val="20"/>
                <w:szCs w:val="20"/>
              </w:rPr>
              <w:t>248,020</w:t>
            </w:r>
          </w:p>
        </w:tc>
        <w:tc>
          <w:tcPr>
            <w:tcW w:w="1260" w:type="dxa"/>
            <w:tcBorders>
              <w:top w:val="nil"/>
              <w:left w:val="nil"/>
              <w:bottom w:val="single" w:sz="4" w:space="0" w:color="auto"/>
              <w:right w:val="single" w:sz="4" w:space="0" w:color="auto"/>
            </w:tcBorders>
            <w:vAlign w:val="center"/>
          </w:tcPr>
          <w:p w14:paraId="0D582D4E" w14:textId="60C96E2C" w:rsidR="00D661B6" w:rsidRDefault="00915AC7" w:rsidP="008636B5">
            <w:pPr>
              <w:keepNext/>
              <w:spacing w:before="60" w:after="60" w:line="240" w:lineRule="auto"/>
              <w:jc w:val="center"/>
              <w:rPr>
                <w:rFonts w:ascii="HelveticaNeueLT Std" w:eastAsia="Times New Roman" w:hAnsi="HelveticaNeueLT Std" w:cs="Calibri"/>
                <w:sz w:val="20"/>
                <w:szCs w:val="20"/>
              </w:rPr>
            </w:pPr>
            <w:r>
              <w:rPr>
                <w:rFonts w:ascii="HelveticaNeueLT Std" w:eastAsia="Times New Roman" w:hAnsi="HelveticaNeueLT Std" w:cs="Calibri"/>
                <w:sz w:val="20"/>
                <w:szCs w:val="20"/>
              </w:rPr>
              <w:t>247,005</w:t>
            </w:r>
          </w:p>
        </w:tc>
      </w:tr>
      <w:bookmarkEnd w:id="3"/>
      <w:tr w:rsidR="00D661B6" w:rsidRPr="005D73E5" w14:paraId="2FDF2F0C" w14:textId="0ACECDE6" w:rsidTr="008636B5">
        <w:trPr>
          <w:trHeight w:val="300"/>
          <w:jc w:val="center"/>
        </w:trPr>
        <w:tc>
          <w:tcPr>
            <w:tcW w:w="2997" w:type="dxa"/>
            <w:tcBorders>
              <w:top w:val="single" w:sz="4" w:space="0" w:color="auto"/>
              <w:left w:val="single" w:sz="4" w:space="0" w:color="auto"/>
              <w:bottom w:val="single" w:sz="4" w:space="0" w:color="auto"/>
              <w:right w:val="single" w:sz="4" w:space="0" w:color="auto"/>
            </w:tcBorders>
            <w:noWrap/>
            <w:vAlign w:val="center"/>
            <w:hideMark/>
          </w:tcPr>
          <w:p w14:paraId="43FCAD45" w14:textId="6D517461" w:rsidR="00D661B6" w:rsidRPr="005D73E5" w:rsidRDefault="00D661B6" w:rsidP="008636B5">
            <w:pPr>
              <w:keepNext/>
              <w:spacing w:before="60" w:after="60" w:line="240" w:lineRule="auto"/>
              <w:rPr>
                <w:rFonts w:ascii="HelveticaNeueLT Std" w:eastAsia="Times New Roman" w:hAnsi="HelveticaNeueLT Std" w:cs="Calibri"/>
                <w:sz w:val="20"/>
                <w:szCs w:val="20"/>
              </w:rPr>
            </w:pPr>
            <w:r w:rsidRPr="005D73E5">
              <w:rPr>
                <w:rFonts w:ascii="HelveticaNeueLT Std" w:eastAsia="Times New Roman" w:hAnsi="HelveticaNeueLT Std" w:cs="Calibri"/>
                <w:sz w:val="20"/>
                <w:szCs w:val="20"/>
              </w:rPr>
              <w:t xml:space="preserve">Potential </w:t>
            </w:r>
            <w:r>
              <w:rPr>
                <w:rFonts w:ascii="HelveticaNeueLT Std" w:eastAsia="Times New Roman" w:hAnsi="HelveticaNeueLT Std" w:cs="Calibri"/>
                <w:sz w:val="20"/>
                <w:szCs w:val="20"/>
              </w:rPr>
              <w:t>Change</w:t>
            </w:r>
            <w:r w:rsidRPr="005D73E5">
              <w:rPr>
                <w:rFonts w:ascii="HelveticaNeueLT Std" w:eastAsia="Times New Roman" w:hAnsi="HelveticaNeueLT Std" w:cs="Calibri"/>
                <w:sz w:val="20"/>
                <w:szCs w:val="20"/>
              </w:rPr>
              <w:t xml:space="preserve"> in </w:t>
            </w:r>
            <w:r>
              <w:rPr>
                <w:rFonts w:ascii="HelveticaNeueLT Std" w:eastAsia="Times New Roman" w:hAnsi="HelveticaNeueLT Std" w:cs="Calibri"/>
                <w:sz w:val="20"/>
                <w:szCs w:val="20"/>
              </w:rPr>
              <w:t>Total</w:t>
            </w:r>
            <w:r w:rsidRPr="005D73E5">
              <w:rPr>
                <w:rFonts w:ascii="HelveticaNeueLT Std" w:eastAsia="Times New Roman" w:hAnsi="HelveticaNeueLT Std" w:cs="Calibri"/>
                <w:sz w:val="20"/>
                <w:szCs w:val="20"/>
              </w:rPr>
              <w:t xml:space="preserve"> Supply from Climate Change Effects (</w:t>
            </w:r>
            <w:r>
              <w:rPr>
                <w:rFonts w:ascii="HelveticaNeueLT Std" w:eastAsia="Times New Roman" w:hAnsi="HelveticaNeueLT Std" w:cs="Calibri"/>
                <w:sz w:val="20"/>
                <w:szCs w:val="20"/>
              </w:rPr>
              <w:t>CC</w:t>
            </w:r>
            <w:r w:rsidRPr="005D73E5">
              <w:rPr>
                <w:rFonts w:ascii="HelveticaNeueLT Std" w:eastAsia="Times New Roman" w:hAnsi="HelveticaNeueLT Std" w:cs="Calibri"/>
                <w:sz w:val="20"/>
                <w:szCs w:val="20"/>
              </w:rPr>
              <w:t>F)</w:t>
            </w:r>
          </w:p>
        </w:tc>
        <w:tc>
          <w:tcPr>
            <w:tcW w:w="1350" w:type="dxa"/>
            <w:tcBorders>
              <w:top w:val="nil"/>
              <w:left w:val="nil"/>
              <w:bottom w:val="single" w:sz="4" w:space="0" w:color="auto"/>
              <w:right w:val="single" w:sz="4" w:space="0" w:color="auto"/>
            </w:tcBorders>
            <w:vAlign w:val="center"/>
            <w:hideMark/>
          </w:tcPr>
          <w:p w14:paraId="4F900CC1" w14:textId="78650C1B" w:rsidR="00D661B6" w:rsidRPr="005D73E5" w:rsidRDefault="00D661B6" w:rsidP="008636B5">
            <w:pPr>
              <w:keepNext/>
              <w:spacing w:before="60" w:after="60" w:line="240" w:lineRule="auto"/>
              <w:jc w:val="center"/>
              <w:rPr>
                <w:rFonts w:ascii="HelveticaNeueLT Std" w:eastAsia="Times New Roman" w:hAnsi="HelveticaNeueLT Std" w:cs="Calibri"/>
                <w:sz w:val="20"/>
                <w:szCs w:val="20"/>
              </w:rPr>
            </w:pPr>
            <w:r>
              <w:rPr>
                <w:rFonts w:ascii="HelveticaNeueLT Std" w:eastAsia="Times New Roman" w:hAnsi="HelveticaNeueLT Std" w:cs="Calibri"/>
                <w:sz w:val="20"/>
                <w:szCs w:val="20"/>
              </w:rPr>
              <w:t>-</w:t>
            </w:r>
            <w:r w:rsidR="00915AC7">
              <w:rPr>
                <w:rFonts w:ascii="HelveticaNeueLT Std" w:eastAsia="Times New Roman" w:hAnsi="HelveticaNeueLT Std" w:cs="Calibri"/>
                <w:sz w:val="20"/>
                <w:szCs w:val="20"/>
              </w:rPr>
              <w:t>2,031</w:t>
            </w:r>
          </w:p>
        </w:tc>
        <w:tc>
          <w:tcPr>
            <w:tcW w:w="1350" w:type="dxa"/>
            <w:tcBorders>
              <w:top w:val="nil"/>
              <w:left w:val="nil"/>
              <w:bottom w:val="single" w:sz="4" w:space="0" w:color="auto"/>
              <w:right w:val="single" w:sz="4" w:space="0" w:color="auto"/>
            </w:tcBorders>
            <w:vAlign w:val="center"/>
            <w:hideMark/>
          </w:tcPr>
          <w:p w14:paraId="64461609" w14:textId="2A6F9467" w:rsidR="00D661B6" w:rsidRPr="005D73E5" w:rsidRDefault="00D661B6" w:rsidP="008636B5">
            <w:pPr>
              <w:keepNext/>
              <w:spacing w:before="60" w:after="60" w:line="240" w:lineRule="auto"/>
              <w:jc w:val="center"/>
              <w:rPr>
                <w:rFonts w:ascii="HelveticaNeueLT Std" w:eastAsia="Times New Roman" w:hAnsi="HelveticaNeueLT Std" w:cs="Calibri"/>
                <w:sz w:val="20"/>
                <w:szCs w:val="20"/>
              </w:rPr>
            </w:pPr>
            <w:r>
              <w:rPr>
                <w:rFonts w:ascii="HelveticaNeueLT Std" w:eastAsia="Times New Roman" w:hAnsi="HelveticaNeueLT Std" w:cs="Calibri"/>
                <w:sz w:val="20"/>
                <w:szCs w:val="20"/>
              </w:rPr>
              <w:t>-</w:t>
            </w:r>
            <w:r w:rsidR="00CC6267">
              <w:rPr>
                <w:rFonts w:ascii="HelveticaNeueLT Std" w:eastAsia="Times New Roman" w:hAnsi="HelveticaNeueLT Std" w:cs="Calibri"/>
                <w:sz w:val="20"/>
                <w:szCs w:val="20"/>
              </w:rPr>
              <w:t>4,062</w:t>
            </w:r>
          </w:p>
        </w:tc>
        <w:tc>
          <w:tcPr>
            <w:tcW w:w="1170" w:type="dxa"/>
            <w:tcBorders>
              <w:top w:val="nil"/>
              <w:left w:val="nil"/>
              <w:bottom w:val="single" w:sz="4" w:space="0" w:color="auto"/>
              <w:right w:val="single" w:sz="4" w:space="0" w:color="auto"/>
            </w:tcBorders>
            <w:vAlign w:val="center"/>
            <w:hideMark/>
          </w:tcPr>
          <w:p w14:paraId="6FC853DF" w14:textId="30084727" w:rsidR="00D661B6" w:rsidRPr="005D73E5" w:rsidRDefault="00D661B6" w:rsidP="008636B5">
            <w:pPr>
              <w:keepNext/>
              <w:spacing w:before="60" w:after="60" w:line="240" w:lineRule="auto"/>
              <w:jc w:val="center"/>
              <w:rPr>
                <w:rFonts w:ascii="HelveticaNeueLT Std" w:eastAsia="Times New Roman" w:hAnsi="HelveticaNeueLT Std" w:cs="Calibri"/>
                <w:sz w:val="20"/>
                <w:szCs w:val="20"/>
              </w:rPr>
            </w:pPr>
            <w:r>
              <w:rPr>
                <w:rFonts w:ascii="HelveticaNeueLT Std" w:eastAsia="Times New Roman" w:hAnsi="HelveticaNeueLT Std" w:cs="Calibri"/>
                <w:sz w:val="20"/>
                <w:szCs w:val="20"/>
              </w:rPr>
              <w:t>-</w:t>
            </w:r>
            <w:r w:rsidR="005336AD">
              <w:rPr>
                <w:rFonts w:ascii="HelveticaNeueLT Std" w:eastAsia="Times New Roman" w:hAnsi="HelveticaNeueLT Std" w:cs="Calibri"/>
                <w:sz w:val="20"/>
                <w:szCs w:val="20"/>
              </w:rPr>
              <w:t>5,077</w:t>
            </w:r>
            <w:r w:rsidRPr="005D73E5">
              <w:rPr>
                <w:rFonts w:ascii="HelveticaNeueLT Std" w:eastAsia="Times New Roman" w:hAnsi="HelveticaNeueLT Std" w:cs="Calibri"/>
                <w:sz w:val="20"/>
                <w:szCs w:val="20"/>
              </w:rPr>
              <w:t xml:space="preserve"> </w:t>
            </w:r>
          </w:p>
        </w:tc>
        <w:tc>
          <w:tcPr>
            <w:tcW w:w="1260" w:type="dxa"/>
            <w:tcBorders>
              <w:top w:val="nil"/>
              <w:left w:val="nil"/>
              <w:bottom w:val="single" w:sz="4" w:space="0" w:color="auto"/>
              <w:right w:val="single" w:sz="4" w:space="0" w:color="auto"/>
            </w:tcBorders>
            <w:vAlign w:val="center"/>
            <w:hideMark/>
          </w:tcPr>
          <w:p w14:paraId="734694D5" w14:textId="53888BFB" w:rsidR="00D661B6" w:rsidRPr="005D73E5" w:rsidRDefault="00D661B6" w:rsidP="008636B5">
            <w:pPr>
              <w:keepNext/>
              <w:spacing w:before="60" w:after="60" w:line="240" w:lineRule="auto"/>
              <w:jc w:val="center"/>
              <w:rPr>
                <w:rFonts w:ascii="HelveticaNeueLT Std" w:eastAsia="Times New Roman" w:hAnsi="HelveticaNeueLT Std" w:cs="Calibri"/>
                <w:sz w:val="20"/>
                <w:szCs w:val="20"/>
              </w:rPr>
            </w:pPr>
            <w:r>
              <w:rPr>
                <w:rFonts w:ascii="HelveticaNeueLT Std" w:eastAsia="Times New Roman" w:hAnsi="HelveticaNeueLT Std" w:cs="Calibri"/>
                <w:sz w:val="20"/>
                <w:szCs w:val="20"/>
              </w:rPr>
              <w:t>-</w:t>
            </w:r>
            <w:r w:rsidR="005336AD">
              <w:rPr>
                <w:rFonts w:ascii="HelveticaNeueLT Std" w:eastAsia="Times New Roman" w:hAnsi="HelveticaNeueLT Std" w:cs="Calibri"/>
                <w:sz w:val="20"/>
                <w:szCs w:val="20"/>
              </w:rPr>
              <w:t>5,839</w:t>
            </w:r>
          </w:p>
        </w:tc>
        <w:tc>
          <w:tcPr>
            <w:tcW w:w="1260" w:type="dxa"/>
            <w:tcBorders>
              <w:top w:val="nil"/>
              <w:left w:val="nil"/>
              <w:bottom w:val="single" w:sz="4" w:space="0" w:color="auto"/>
              <w:right w:val="single" w:sz="4" w:space="0" w:color="auto"/>
            </w:tcBorders>
            <w:vAlign w:val="center"/>
          </w:tcPr>
          <w:p w14:paraId="3ABDABC0" w14:textId="39539DD6" w:rsidR="00D661B6" w:rsidRDefault="005336AD" w:rsidP="008636B5">
            <w:pPr>
              <w:keepNext/>
              <w:spacing w:before="60" w:after="60" w:line="240" w:lineRule="auto"/>
              <w:jc w:val="center"/>
              <w:rPr>
                <w:rFonts w:ascii="HelveticaNeueLT Std" w:eastAsia="Times New Roman" w:hAnsi="HelveticaNeueLT Std" w:cs="Calibri"/>
                <w:sz w:val="20"/>
                <w:szCs w:val="20"/>
              </w:rPr>
            </w:pPr>
            <w:r>
              <w:rPr>
                <w:rFonts w:ascii="HelveticaNeueLT Std" w:eastAsia="Times New Roman" w:hAnsi="HelveticaNeueLT Std" w:cs="Calibri"/>
                <w:sz w:val="20"/>
                <w:szCs w:val="20"/>
              </w:rPr>
              <w:t>-6,854</w:t>
            </w:r>
          </w:p>
        </w:tc>
      </w:tr>
      <w:tr w:rsidR="00D661B6" w:rsidRPr="005D73E5" w14:paraId="0F46B415" w14:textId="1972AB43" w:rsidTr="008636B5">
        <w:trPr>
          <w:trHeight w:val="300"/>
          <w:jc w:val="center"/>
        </w:trPr>
        <w:tc>
          <w:tcPr>
            <w:tcW w:w="2997" w:type="dxa"/>
            <w:tcBorders>
              <w:top w:val="single" w:sz="4" w:space="0" w:color="auto"/>
              <w:left w:val="single" w:sz="4" w:space="0" w:color="auto"/>
              <w:bottom w:val="single" w:sz="4" w:space="0" w:color="auto"/>
              <w:right w:val="single" w:sz="4" w:space="0" w:color="auto"/>
            </w:tcBorders>
            <w:noWrap/>
            <w:vAlign w:val="center"/>
          </w:tcPr>
          <w:p w14:paraId="4BAA1639" w14:textId="02222F53" w:rsidR="00D661B6" w:rsidRPr="005D73E5" w:rsidRDefault="00D661B6" w:rsidP="008636B5">
            <w:pPr>
              <w:keepNext/>
              <w:spacing w:before="60" w:after="60" w:line="240" w:lineRule="auto"/>
              <w:rPr>
                <w:rFonts w:ascii="HelveticaNeueLT Std" w:eastAsia="Times New Roman" w:hAnsi="HelveticaNeueLT Std" w:cs="Calibri"/>
                <w:sz w:val="20"/>
                <w:szCs w:val="20"/>
              </w:rPr>
            </w:pPr>
            <w:r>
              <w:rPr>
                <w:rFonts w:ascii="HelveticaNeueLT Std" w:eastAsia="Times New Roman" w:hAnsi="HelveticaNeueLT Std" w:cs="Calibri"/>
                <w:sz w:val="20"/>
                <w:szCs w:val="20"/>
              </w:rPr>
              <w:t>Total Supply with Climate Change Factor (CCF)</w:t>
            </w:r>
          </w:p>
        </w:tc>
        <w:tc>
          <w:tcPr>
            <w:tcW w:w="1350" w:type="dxa"/>
            <w:tcBorders>
              <w:top w:val="nil"/>
              <w:left w:val="nil"/>
              <w:bottom w:val="single" w:sz="4" w:space="0" w:color="auto"/>
              <w:right w:val="single" w:sz="4" w:space="0" w:color="auto"/>
            </w:tcBorders>
            <w:vAlign w:val="center"/>
          </w:tcPr>
          <w:p w14:paraId="5723550F" w14:textId="159CF356" w:rsidR="00D661B6" w:rsidRDefault="00167071" w:rsidP="008636B5">
            <w:pPr>
              <w:keepNext/>
              <w:spacing w:before="60" w:after="60" w:line="240" w:lineRule="auto"/>
              <w:jc w:val="center"/>
              <w:rPr>
                <w:rFonts w:ascii="HelveticaNeueLT Std" w:eastAsia="Times New Roman" w:hAnsi="HelveticaNeueLT Std" w:cs="Calibri"/>
                <w:sz w:val="20"/>
                <w:szCs w:val="20"/>
              </w:rPr>
            </w:pPr>
            <w:r w:rsidRPr="00167071">
              <w:rPr>
                <w:rFonts w:ascii="HelveticaNeueLT Std" w:eastAsia="Times New Roman" w:hAnsi="HelveticaNeueLT Std" w:cs="Calibri"/>
                <w:sz w:val="20"/>
                <w:szCs w:val="20"/>
              </w:rPr>
              <w:t>653,</w:t>
            </w:r>
            <w:r w:rsidR="00CC6267" w:rsidRPr="00167071">
              <w:rPr>
                <w:rFonts w:ascii="HelveticaNeueLT Std" w:eastAsia="Times New Roman" w:hAnsi="HelveticaNeueLT Std" w:cs="Calibri"/>
                <w:sz w:val="20"/>
                <w:szCs w:val="20"/>
              </w:rPr>
              <w:t>5</w:t>
            </w:r>
            <w:r w:rsidR="00CC6267">
              <w:rPr>
                <w:rFonts w:ascii="HelveticaNeueLT Std" w:eastAsia="Times New Roman" w:hAnsi="HelveticaNeueLT Std" w:cs="Calibri"/>
                <w:sz w:val="20"/>
                <w:szCs w:val="20"/>
              </w:rPr>
              <w:t>38</w:t>
            </w:r>
          </w:p>
        </w:tc>
        <w:tc>
          <w:tcPr>
            <w:tcW w:w="1350" w:type="dxa"/>
            <w:tcBorders>
              <w:top w:val="nil"/>
              <w:left w:val="nil"/>
              <w:bottom w:val="single" w:sz="4" w:space="0" w:color="auto"/>
              <w:right w:val="single" w:sz="4" w:space="0" w:color="auto"/>
            </w:tcBorders>
            <w:vAlign w:val="center"/>
          </w:tcPr>
          <w:p w14:paraId="0182FDD0" w14:textId="412FDB65" w:rsidR="00D661B6" w:rsidRDefault="00CC6267" w:rsidP="008636B5">
            <w:pPr>
              <w:keepNext/>
              <w:spacing w:before="60" w:after="60" w:line="240" w:lineRule="auto"/>
              <w:jc w:val="center"/>
              <w:rPr>
                <w:rFonts w:ascii="HelveticaNeueLT Std" w:eastAsia="Times New Roman" w:hAnsi="HelveticaNeueLT Std" w:cs="Calibri"/>
                <w:sz w:val="20"/>
                <w:szCs w:val="20"/>
              </w:rPr>
            </w:pPr>
            <w:r>
              <w:rPr>
                <w:rFonts w:ascii="HelveticaNeueLT Std" w:eastAsia="Times New Roman" w:hAnsi="HelveticaNeueLT Std" w:cs="Calibri"/>
                <w:sz w:val="20"/>
                <w:szCs w:val="20"/>
              </w:rPr>
              <w:t>651,507</w:t>
            </w:r>
          </w:p>
        </w:tc>
        <w:tc>
          <w:tcPr>
            <w:tcW w:w="1170" w:type="dxa"/>
            <w:tcBorders>
              <w:top w:val="nil"/>
              <w:left w:val="nil"/>
              <w:bottom w:val="single" w:sz="4" w:space="0" w:color="auto"/>
              <w:right w:val="single" w:sz="4" w:space="0" w:color="auto"/>
            </w:tcBorders>
            <w:vAlign w:val="center"/>
          </w:tcPr>
          <w:p w14:paraId="194FD47B" w14:textId="64009186" w:rsidR="00D661B6" w:rsidRDefault="00167071" w:rsidP="008636B5">
            <w:pPr>
              <w:keepNext/>
              <w:spacing w:before="60" w:after="60" w:line="240" w:lineRule="auto"/>
              <w:jc w:val="center"/>
              <w:rPr>
                <w:rFonts w:ascii="HelveticaNeueLT Std" w:eastAsia="Times New Roman" w:hAnsi="HelveticaNeueLT Std" w:cs="Calibri"/>
                <w:sz w:val="20"/>
                <w:szCs w:val="20"/>
              </w:rPr>
            </w:pPr>
            <w:r w:rsidRPr="00167071">
              <w:rPr>
                <w:rFonts w:ascii="HelveticaNeueLT Std" w:eastAsia="Times New Roman" w:hAnsi="HelveticaNeueLT Std" w:cs="Calibri"/>
                <w:sz w:val="20"/>
                <w:szCs w:val="20"/>
              </w:rPr>
              <w:t>650,4</w:t>
            </w:r>
            <w:r w:rsidR="00CC6267">
              <w:rPr>
                <w:rFonts w:ascii="HelveticaNeueLT Std" w:eastAsia="Times New Roman" w:hAnsi="HelveticaNeueLT Std" w:cs="Calibri"/>
                <w:sz w:val="20"/>
                <w:szCs w:val="20"/>
              </w:rPr>
              <w:t>92</w:t>
            </w:r>
          </w:p>
        </w:tc>
        <w:tc>
          <w:tcPr>
            <w:tcW w:w="1260" w:type="dxa"/>
            <w:tcBorders>
              <w:top w:val="nil"/>
              <w:left w:val="nil"/>
              <w:bottom w:val="single" w:sz="4" w:space="0" w:color="auto"/>
              <w:right w:val="single" w:sz="4" w:space="0" w:color="auto"/>
            </w:tcBorders>
            <w:vAlign w:val="center"/>
          </w:tcPr>
          <w:p w14:paraId="269723D7" w14:textId="04DBA7BC" w:rsidR="00D661B6" w:rsidRDefault="004C0ADB" w:rsidP="008636B5">
            <w:pPr>
              <w:keepNext/>
              <w:spacing w:before="60" w:after="60" w:line="240" w:lineRule="auto"/>
              <w:jc w:val="center"/>
              <w:rPr>
                <w:rFonts w:ascii="HelveticaNeueLT Std" w:eastAsia="Times New Roman" w:hAnsi="HelveticaNeueLT Std" w:cs="Calibri"/>
                <w:sz w:val="20"/>
                <w:szCs w:val="20"/>
              </w:rPr>
            </w:pPr>
            <w:r w:rsidRPr="004C0ADB">
              <w:rPr>
                <w:rFonts w:ascii="HelveticaNeueLT Std" w:eastAsia="Times New Roman" w:hAnsi="HelveticaNeueLT Std" w:cs="Calibri"/>
                <w:sz w:val="20"/>
                <w:szCs w:val="20"/>
              </w:rPr>
              <w:t>649,7</w:t>
            </w:r>
            <w:r w:rsidR="00CC6267">
              <w:rPr>
                <w:rFonts w:ascii="HelveticaNeueLT Std" w:eastAsia="Times New Roman" w:hAnsi="HelveticaNeueLT Std" w:cs="Calibri"/>
                <w:sz w:val="20"/>
                <w:szCs w:val="20"/>
              </w:rPr>
              <w:t>30</w:t>
            </w:r>
          </w:p>
        </w:tc>
        <w:tc>
          <w:tcPr>
            <w:tcW w:w="1260" w:type="dxa"/>
            <w:tcBorders>
              <w:top w:val="nil"/>
              <w:left w:val="nil"/>
              <w:bottom w:val="single" w:sz="4" w:space="0" w:color="auto"/>
              <w:right w:val="single" w:sz="4" w:space="0" w:color="auto"/>
            </w:tcBorders>
            <w:vAlign w:val="center"/>
          </w:tcPr>
          <w:p w14:paraId="5F20D9E4" w14:textId="79BE99E8" w:rsidR="00D661B6" w:rsidRDefault="004C0ADB" w:rsidP="008636B5">
            <w:pPr>
              <w:keepNext/>
              <w:spacing w:before="60" w:after="60" w:line="240" w:lineRule="auto"/>
              <w:jc w:val="center"/>
              <w:rPr>
                <w:rFonts w:ascii="HelveticaNeueLT Std" w:eastAsia="Times New Roman" w:hAnsi="HelveticaNeueLT Std" w:cs="Calibri"/>
                <w:sz w:val="20"/>
                <w:szCs w:val="20"/>
              </w:rPr>
            </w:pPr>
            <w:r w:rsidRPr="004C0ADB">
              <w:rPr>
                <w:rFonts w:ascii="HelveticaNeueLT Std" w:eastAsia="Times New Roman" w:hAnsi="HelveticaNeueLT Std" w:cs="Calibri"/>
                <w:sz w:val="20"/>
                <w:szCs w:val="20"/>
              </w:rPr>
              <w:t>648,7</w:t>
            </w:r>
            <w:r w:rsidR="00CC6267">
              <w:rPr>
                <w:rFonts w:ascii="HelveticaNeueLT Std" w:eastAsia="Times New Roman" w:hAnsi="HelveticaNeueLT Std" w:cs="Calibri"/>
                <w:sz w:val="20"/>
                <w:szCs w:val="20"/>
              </w:rPr>
              <w:t>15</w:t>
            </w:r>
          </w:p>
        </w:tc>
      </w:tr>
      <w:tr w:rsidR="00CC6267" w:rsidRPr="005D73E5" w14:paraId="7DA6F267" w14:textId="0A53F4A5" w:rsidTr="00EF2285">
        <w:trPr>
          <w:trHeight w:val="300"/>
          <w:jc w:val="center"/>
        </w:trPr>
        <w:tc>
          <w:tcPr>
            <w:tcW w:w="9387" w:type="dxa"/>
            <w:gridSpan w:val="6"/>
            <w:noWrap/>
            <w:vAlign w:val="center"/>
          </w:tcPr>
          <w:p w14:paraId="37D43A43" w14:textId="77777777" w:rsidR="00CC6267" w:rsidRPr="005D73E5" w:rsidRDefault="00CC6267" w:rsidP="005D73E5">
            <w:pPr>
              <w:spacing w:line="240" w:lineRule="auto"/>
              <w:rPr>
                <w:rFonts w:ascii="HelveticaNeueLT Std" w:eastAsia="Times New Roman" w:hAnsi="HelveticaNeueLT Std" w:cs="Calibri"/>
                <w:sz w:val="18"/>
                <w:szCs w:val="18"/>
              </w:rPr>
            </w:pPr>
            <w:r w:rsidRPr="005D73E5">
              <w:rPr>
                <w:rFonts w:ascii="HelveticaNeueLT Std" w:eastAsia="Times New Roman" w:hAnsi="HelveticaNeueLT Std" w:cs="Calibri"/>
                <w:sz w:val="18"/>
                <w:szCs w:val="18"/>
              </w:rPr>
              <w:t xml:space="preserve">Notes: Units in </w:t>
            </w:r>
            <w:r>
              <w:rPr>
                <w:rFonts w:ascii="HelveticaNeueLT Std" w:eastAsia="Times New Roman" w:hAnsi="HelveticaNeueLT Std" w:cs="Calibri"/>
                <w:sz w:val="18"/>
                <w:szCs w:val="18"/>
              </w:rPr>
              <w:t>hundred cubic feet (CCF)</w:t>
            </w:r>
            <w:r w:rsidRPr="005D73E5">
              <w:rPr>
                <w:rFonts w:ascii="HelveticaNeueLT Std" w:eastAsia="Times New Roman" w:hAnsi="HelveticaNeueLT Std" w:cs="Calibri"/>
                <w:sz w:val="18"/>
                <w:szCs w:val="18"/>
              </w:rPr>
              <w:t>.</w:t>
            </w:r>
          </w:p>
          <w:p w14:paraId="63CBE6BE" w14:textId="77777777" w:rsidR="00CC6267" w:rsidRPr="005D73E5" w:rsidRDefault="00CC6267" w:rsidP="005D73E5">
            <w:pPr>
              <w:spacing w:line="240" w:lineRule="auto"/>
              <w:rPr>
                <w:rFonts w:ascii="HelveticaNeueLT Std" w:eastAsia="Times New Roman" w:hAnsi="HelveticaNeueLT Std" w:cs="Calibri"/>
                <w:sz w:val="18"/>
                <w:szCs w:val="18"/>
              </w:rPr>
            </w:pPr>
            <w:r w:rsidRPr="005D73E5">
              <w:rPr>
                <w:rFonts w:ascii="HelveticaNeueLT Std" w:eastAsia="Times New Roman" w:hAnsi="HelveticaNeueLT Std" w:cs="Calibri"/>
                <w:sz w:val="18"/>
                <w:szCs w:val="18"/>
                <w:vertAlign w:val="superscript"/>
              </w:rPr>
              <w:t>(</w:t>
            </w:r>
            <w:proofErr w:type="gramStart"/>
            <w:r w:rsidRPr="005D73E5">
              <w:rPr>
                <w:rFonts w:ascii="HelveticaNeueLT Std" w:eastAsia="Times New Roman" w:hAnsi="HelveticaNeueLT Std" w:cs="Calibri"/>
                <w:sz w:val="18"/>
                <w:szCs w:val="18"/>
                <w:vertAlign w:val="superscript"/>
              </w:rPr>
              <w:t>1 )</w:t>
            </w:r>
            <w:proofErr w:type="gramEnd"/>
            <w:r>
              <w:rPr>
                <w:rFonts w:ascii="HelveticaNeueLT Std" w:eastAsia="Times New Roman" w:hAnsi="HelveticaNeueLT Std" w:cs="Calibri"/>
                <w:sz w:val="18"/>
                <w:szCs w:val="18"/>
                <w:vertAlign w:val="superscript"/>
              </w:rPr>
              <w:t xml:space="preserve"> </w:t>
            </w:r>
            <w:r>
              <w:rPr>
                <w:rFonts w:ascii="HelveticaNeueLT Std" w:eastAsia="Times New Roman" w:hAnsi="HelveticaNeueLT Std" w:cs="Calibri"/>
                <w:sz w:val="18"/>
                <w:szCs w:val="18"/>
              </w:rPr>
              <w:t>F</w:t>
            </w:r>
            <w:r w:rsidRPr="005D73E5">
              <w:rPr>
                <w:rFonts w:ascii="HelveticaNeueLT Std" w:eastAsia="Times New Roman" w:hAnsi="HelveticaNeueLT Std" w:cs="Calibri"/>
                <w:sz w:val="18"/>
                <w:szCs w:val="18"/>
              </w:rPr>
              <w:t xml:space="preserve">rom </w:t>
            </w:r>
            <w:r>
              <w:rPr>
                <w:rFonts w:ascii="HelveticaNeueLT Std" w:eastAsia="Times New Roman" w:hAnsi="HelveticaNeueLT Std" w:cs="Calibri"/>
                <w:sz w:val="18"/>
                <w:szCs w:val="18"/>
              </w:rPr>
              <w:t xml:space="preserve">Submittal </w:t>
            </w:r>
            <w:r w:rsidRPr="005D73E5">
              <w:rPr>
                <w:rFonts w:ascii="HelveticaNeueLT Std" w:eastAsia="Times New Roman" w:hAnsi="HelveticaNeueLT Std" w:cs="Calibri"/>
                <w:sz w:val="18"/>
                <w:szCs w:val="18"/>
              </w:rPr>
              <w:t xml:space="preserve">Table 6-9. </w:t>
            </w:r>
          </w:p>
          <w:p w14:paraId="51DD183C" w14:textId="205FEF07" w:rsidR="00CC6267" w:rsidRPr="005D73E5" w:rsidRDefault="00CC6267" w:rsidP="005D73E5">
            <w:pPr>
              <w:spacing w:line="240" w:lineRule="auto"/>
              <w:rPr>
                <w:rFonts w:ascii="HelveticaNeueLT Std" w:eastAsia="Times New Roman" w:hAnsi="HelveticaNeueLT Std" w:cs="Calibri"/>
                <w:sz w:val="18"/>
                <w:szCs w:val="18"/>
              </w:rPr>
            </w:pPr>
            <w:r w:rsidRPr="005D73E5">
              <w:rPr>
                <w:rFonts w:ascii="HelveticaNeueLT Std" w:eastAsia="Times New Roman" w:hAnsi="HelveticaNeueLT Std" w:cs="Calibri"/>
                <w:sz w:val="18"/>
                <w:szCs w:val="18"/>
                <w:vertAlign w:val="superscript"/>
              </w:rPr>
              <w:t xml:space="preserve">(2) </w:t>
            </w:r>
            <w:r w:rsidRPr="005D73E5">
              <w:rPr>
                <w:rFonts w:ascii="HelveticaNeueLT Std" w:eastAsia="Times New Roman" w:hAnsi="HelveticaNeueLT Std" w:cs="Calibri"/>
                <w:sz w:val="18"/>
                <w:szCs w:val="18"/>
              </w:rPr>
              <w:t xml:space="preserve">Climate change factors from </w:t>
            </w:r>
            <w:r>
              <w:rPr>
                <w:rFonts w:ascii="HelveticaNeueLT Std" w:eastAsia="Times New Roman" w:hAnsi="HelveticaNeueLT Std" w:cs="Calibri"/>
                <w:sz w:val="18"/>
                <w:szCs w:val="18"/>
              </w:rPr>
              <w:t>Table 2A (</w:t>
            </w:r>
            <w:r w:rsidRPr="005D73E5">
              <w:rPr>
                <w:rFonts w:ascii="HelveticaNeueLT Std" w:eastAsia="Times New Roman" w:hAnsi="HelveticaNeueLT Std" w:cs="Calibri"/>
                <w:sz w:val="18"/>
                <w:szCs w:val="18"/>
              </w:rPr>
              <w:t>WMWD</w:t>
            </w:r>
            <w:r>
              <w:rPr>
                <w:rFonts w:ascii="HelveticaNeueLT Std" w:eastAsia="Times New Roman" w:hAnsi="HelveticaNeueLT Std" w:cs="Calibri"/>
                <w:sz w:val="18"/>
                <w:szCs w:val="18"/>
              </w:rPr>
              <w:t>)</w:t>
            </w:r>
            <w:r w:rsidRPr="005D73E5">
              <w:rPr>
                <w:rFonts w:ascii="HelveticaNeueLT Std" w:eastAsia="Times New Roman" w:hAnsi="HelveticaNeueLT Std" w:cs="Calibri"/>
                <w:sz w:val="18"/>
                <w:szCs w:val="18"/>
              </w:rPr>
              <w:t>.</w:t>
            </w:r>
          </w:p>
        </w:tc>
      </w:tr>
      <w:bookmarkEnd w:id="2"/>
    </w:tbl>
    <w:p w14:paraId="46C4FBC2" w14:textId="77777777" w:rsidR="008636B5" w:rsidRPr="008636B5" w:rsidRDefault="008636B5" w:rsidP="008636B5">
      <w:pPr>
        <w:spacing w:after="240"/>
      </w:pPr>
    </w:p>
    <w:p w14:paraId="10FEBEA4" w14:textId="5920FA2F" w:rsidR="005815CD" w:rsidRDefault="005815CD" w:rsidP="005815CD">
      <w:pPr>
        <w:pStyle w:val="Heading3"/>
        <w:ind w:left="900" w:hanging="900"/>
      </w:pPr>
      <w:r>
        <w:t>Regulatory Conditions and Project Development</w:t>
      </w:r>
    </w:p>
    <w:p w14:paraId="6CEF6EB6" w14:textId="356334E2" w:rsidR="005D73E5" w:rsidRPr="005815CD" w:rsidRDefault="005D73E5" w:rsidP="005D73E5">
      <w:pPr>
        <w:spacing w:after="240" w:line="360" w:lineRule="auto"/>
        <w:rPr>
          <w:rFonts w:ascii="HelveticaNeueLT Std" w:hAnsi="HelveticaNeueLT Std" w:cs="Arial"/>
        </w:rPr>
      </w:pPr>
      <w:bookmarkStart w:id="4" w:name="_Hlk69932806"/>
      <w:r w:rsidRPr="004D034F">
        <w:rPr>
          <w:rFonts w:ascii="HelveticaNeueLT Std" w:hAnsi="HelveticaNeueLT Std" w:cs="Arial"/>
        </w:rPr>
        <w:t xml:space="preserve">Constraints </w:t>
      </w:r>
      <w:proofErr w:type="gramStart"/>
      <w:r w:rsidRPr="004D034F">
        <w:rPr>
          <w:rFonts w:ascii="HelveticaNeueLT Std" w:hAnsi="HelveticaNeueLT Std" w:cs="Arial"/>
        </w:rPr>
        <w:t>to</w:t>
      </w:r>
      <w:proofErr w:type="gramEnd"/>
      <w:r w:rsidRPr="004D034F">
        <w:rPr>
          <w:rFonts w:ascii="HelveticaNeueLT Std" w:hAnsi="HelveticaNeueLT Std" w:cs="Arial"/>
        </w:rPr>
        <w:t xml:space="preserve"> the District’s water supplies are discussed in Chapter 7. In summary, </w:t>
      </w:r>
      <w:r w:rsidR="005732AE">
        <w:rPr>
          <w:rFonts w:ascii="HelveticaNeueLT Std" w:hAnsi="HelveticaNeueLT Std" w:cs="Arial"/>
        </w:rPr>
        <w:t>wells in fractured bedrock are constrained by limited production rates</w:t>
      </w:r>
      <w:r w:rsidR="00DD000D">
        <w:rPr>
          <w:rFonts w:ascii="HelveticaNeueLT Std" w:hAnsi="HelveticaNeueLT Std" w:cs="Arial"/>
        </w:rPr>
        <w:t xml:space="preserve"> compared to wells in alluvial soils, and they are constrained by responsiveness</w:t>
      </w:r>
      <w:r w:rsidR="005732AE">
        <w:rPr>
          <w:rFonts w:ascii="HelveticaNeueLT Std" w:hAnsi="HelveticaNeueLT Std" w:cs="Arial"/>
        </w:rPr>
        <w:t xml:space="preserve"> </w:t>
      </w:r>
      <w:r w:rsidR="00DD000D">
        <w:rPr>
          <w:rFonts w:ascii="HelveticaNeueLT Std" w:hAnsi="HelveticaNeueLT Std" w:cs="Arial"/>
        </w:rPr>
        <w:t xml:space="preserve">to rainfall. </w:t>
      </w:r>
      <w:r w:rsidR="009B356B">
        <w:rPr>
          <w:rFonts w:ascii="HelveticaNeueLT Std" w:hAnsi="HelveticaNeueLT Std" w:cs="Arial"/>
        </w:rPr>
        <w:t xml:space="preserve">Constraints to imported water supplies include reductions </w:t>
      </w:r>
      <w:r w:rsidR="00173E96">
        <w:rPr>
          <w:rFonts w:ascii="HelveticaNeueLT Std" w:hAnsi="HelveticaNeueLT Std" w:cs="Arial"/>
        </w:rPr>
        <w:t xml:space="preserve">made by DWR </w:t>
      </w:r>
      <w:r w:rsidR="009B356B">
        <w:rPr>
          <w:rFonts w:ascii="HelveticaNeueLT Std" w:hAnsi="HelveticaNeueLT Std" w:cs="Arial"/>
        </w:rPr>
        <w:t xml:space="preserve">in annual allocations </w:t>
      </w:r>
      <w:proofErr w:type="gramStart"/>
      <w:r w:rsidR="009B356B">
        <w:rPr>
          <w:rFonts w:ascii="HelveticaNeueLT Std" w:hAnsi="HelveticaNeueLT Std" w:cs="Arial"/>
        </w:rPr>
        <w:t>as a result of</w:t>
      </w:r>
      <w:proofErr w:type="gramEnd"/>
      <w:r w:rsidR="009B356B">
        <w:rPr>
          <w:rFonts w:ascii="HelveticaNeueLT Std" w:hAnsi="HelveticaNeueLT Std" w:cs="Arial"/>
        </w:rPr>
        <w:t xml:space="preserve"> </w:t>
      </w:r>
      <w:r w:rsidR="00173E96">
        <w:rPr>
          <w:rFonts w:ascii="HelveticaNeueLT Std" w:hAnsi="HelveticaNeueLT Std" w:cs="Arial"/>
        </w:rPr>
        <w:t>varying hydrological, regulatory, and environmental factors. Further, all supplies are constrained by infrastructure limitations or failures of pipelines or pumps.</w:t>
      </w:r>
      <w:r w:rsidR="00344328">
        <w:rPr>
          <w:rFonts w:ascii="HelveticaNeueLT Std" w:hAnsi="HelveticaNeueLT Std" w:cs="Arial"/>
        </w:rPr>
        <w:t xml:space="preserve"> All supplies can also be c</w:t>
      </w:r>
      <w:r w:rsidR="009B356B">
        <w:rPr>
          <w:rFonts w:ascii="HelveticaNeueLT Std" w:hAnsi="HelveticaNeueLT Std" w:cs="Arial"/>
        </w:rPr>
        <w:t>onstrain</w:t>
      </w:r>
      <w:r w:rsidR="00344328">
        <w:rPr>
          <w:rFonts w:ascii="HelveticaNeueLT Std" w:hAnsi="HelveticaNeueLT Std" w:cs="Arial"/>
        </w:rPr>
        <w:t xml:space="preserve">ed due to </w:t>
      </w:r>
      <w:r w:rsidR="0029562C">
        <w:rPr>
          <w:rFonts w:ascii="HelveticaNeueLT Std" w:hAnsi="HelveticaNeueLT Std" w:cs="Arial"/>
        </w:rPr>
        <w:t xml:space="preserve">water quality issues. </w:t>
      </w:r>
      <w:r w:rsidR="0061167A">
        <w:rPr>
          <w:rFonts w:ascii="HelveticaNeueLT Std" w:hAnsi="HelveticaNeueLT Std" w:cs="Arial"/>
        </w:rPr>
        <w:t>R</w:t>
      </w:r>
      <w:r w:rsidRPr="004D034F">
        <w:rPr>
          <w:rFonts w:ascii="HelveticaNeueLT Std" w:hAnsi="HelveticaNeueLT Std" w:cs="Arial"/>
        </w:rPr>
        <w:t xml:space="preserve">egulations for yet-to-be determined emerging contaminants in water </w:t>
      </w:r>
      <w:r w:rsidR="0061167A">
        <w:rPr>
          <w:rFonts w:ascii="HelveticaNeueLT Std" w:hAnsi="HelveticaNeueLT Std" w:cs="Arial"/>
        </w:rPr>
        <w:t xml:space="preserve">may </w:t>
      </w:r>
      <w:r w:rsidRPr="004D034F">
        <w:rPr>
          <w:rFonts w:ascii="HelveticaNeueLT Std" w:hAnsi="HelveticaNeueLT Std" w:cs="Arial"/>
        </w:rPr>
        <w:t>influenc</w:t>
      </w:r>
      <w:r w:rsidR="003D6D1F">
        <w:rPr>
          <w:rFonts w:ascii="HelveticaNeueLT Std" w:hAnsi="HelveticaNeueLT Std" w:cs="Arial"/>
        </w:rPr>
        <w:t>e</w:t>
      </w:r>
      <w:r w:rsidRPr="004D034F">
        <w:rPr>
          <w:rFonts w:ascii="HelveticaNeueLT Std" w:hAnsi="HelveticaNeueLT Std" w:cs="Arial"/>
        </w:rPr>
        <w:t xml:space="preserve"> existing </w:t>
      </w:r>
      <w:r w:rsidRPr="005815CD">
        <w:rPr>
          <w:rFonts w:ascii="HelveticaNeueLT Std" w:hAnsi="HelveticaNeueLT Std" w:cs="Arial"/>
        </w:rPr>
        <w:t>and future water supplies to some degree. Said effects could include how future well sites are located and what wellhead treatment(s) and/or blending are needed and subsequent costs to do so.</w:t>
      </w:r>
    </w:p>
    <w:bookmarkEnd w:id="4"/>
    <w:p w14:paraId="3877392C" w14:textId="01FA15C6" w:rsidR="005D73E5" w:rsidRPr="0061167A" w:rsidRDefault="005D73E5" w:rsidP="00B201AE">
      <w:pPr>
        <w:pStyle w:val="EIRHeading3"/>
        <w:ind w:left="900" w:hanging="900"/>
      </w:pPr>
      <w:r w:rsidRPr="0061167A">
        <w:t xml:space="preserve">Other Locally Applicable Criteria </w:t>
      </w:r>
    </w:p>
    <w:p w14:paraId="6E6A61BF" w14:textId="77777777" w:rsidR="00683921" w:rsidRPr="00B201AE" w:rsidRDefault="00683921" w:rsidP="00683921">
      <w:pPr>
        <w:spacing w:after="240" w:line="360" w:lineRule="auto"/>
        <w:rPr>
          <w:rFonts w:ascii="HelveticaNeueLT Std" w:hAnsi="HelveticaNeueLT Std" w:cs="Arial"/>
        </w:rPr>
      </w:pPr>
      <w:bookmarkStart w:id="5" w:name="_Hlk69932835"/>
      <w:r w:rsidRPr="00B201AE">
        <w:rPr>
          <w:rFonts w:ascii="HelveticaNeueLT Std" w:hAnsi="HelveticaNeueLT Std" w:cs="Arial"/>
        </w:rPr>
        <w:t>Wildfires are always a threat to th</w:t>
      </w:r>
      <w:r>
        <w:rPr>
          <w:rFonts w:ascii="HelveticaNeueLT Std" w:hAnsi="HelveticaNeueLT Std" w:cs="Arial"/>
        </w:rPr>
        <w:t>e</w:t>
      </w:r>
      <w:r w:rsidRPr="00B201AE">
        <w:rPr>
          <w:rFonts w:ascii="HelveticaNeueLT Std" w:hAnsi="HelveticaNeueLT Std" w:cs="Arial"/>
        </w:rPr>
        <w:t xml:space="preserve"> mountainous region</w:t>
      </w:r>
      <w:r>
        <w:rPr>
          <w:rFonts w:ascii="HelveticaNeueLT Std" w:hAnsi="HelveticaNeueLT Std" w:cs="Arial"/>
        </w:rPr>
        <w:t xml:space="preserve"> of Crestline</w:t>
      </w:r>
      <w:r w:rsidRPr="00B201AE">
        <w:rPr>
          <w:rFonts w:ascii="HelveticaNeueLT Std" w:hAnsi="HelveticaNeueLT Std" w:cs="Arial"/>
        </w:rPr>
        <w:t xml:space="preserve">, particularly in times of extended drought </w:t>
      </w:r>
      <w:r>
        <w:rPr>
          <w:rFonts w:ascii="HelveticaNeueLT Std" w:hAnsi="HelveticaNeueLT Std" w:cs="Arial"/>
        </w:rPr>
        <w:t xml:space="preserve">exacerbated by </w:t>
      </w:r>
      <w:r w:rsidRPr="00B201AE">
        <w:rPr>
          <w:rFonts w:ascii="HelveticaNeueLT Std" w:hAnsi="HelveticaNeueLT Std" w:cs="Arial"/>
        </w:rPr>
        <w:t xml:space="preserve">climate change. The mountain vegetation may be drier and more vulnerable to become fuel if a spark occurs as temperatures increase. The primary concern from fires on CVWD’s local water supply is disruption of power, thereby requiring the </w:t>
      </w:r>
      <w:r w:rsidRPr="00B201AE">
        <w:rPr>
          <w:rFonts w:ascii="HelveticaNeueLT Std" w:hAnsi="HelveticaNeueLT Std" w:cs="Arial"/>
        </w:rPr>
        <w:lastRenderedPageBreak/>
        <w:t xml:space="preserve">use of standby generators. CVWD </w:t>
      </w:r>
      <w:r>
        <w:rPr>
          <w:rFonts w:ascii="HelveticaNeueLT Std" w:hAnsi="HelveticaNeueLT Std" w:cs="Arial"/>
        </w:rPr>
        <w:t>maintains</w:t>
      </w:r>
      <w:r w:rsidRPr="00B201AE">
        <w:rPr>
          <w:rFonts w:ascii="HelveticaNeueLT Std" w:hAnsi="HelveticaNeueLT Std" w:cs="Arial"/>
        </w:rPr>
        <w:t xml:space="preserve"> a system of water tanks throughout its service area that have storage volumes sized for providing adequate fire flows. To protect this equipment, the </w:t>
      </w:r>
      <w:proofErr w:type="gramStart"/>
      <w:r w:rsidRPr="00B201AE">
        <w:rPr>
          <w:rFonts w:ascii="HelveticaNeueLT Std" w:hAnsi="HelveticaNeueLT Std" w:cs="Arial"/>
        </w:rPr>
        <w:t>District</w:t>
      </w:r>
      <w:proofErr w:type="gramEnd"/>
      <w:r w:rsidRPr="00B201AE">
        <w:rPr>
          <w:rFonts w:ascii="HelveticaNeueLT Std" w:hAnsi="HelveticaNeueLT Std" w:cs="Arial"/>
        </w:rPr>
        <w:t xml:space="preserve"> maintains a regular schedule of clearing vegetation around its above-ground structures. CVWD also relies on </w:t>
      </w:r>
      <w:r>
        <w:rPr>
          <w:rFonts w:ascii="HelveticaNeueLT Std" w:hAnsi="HelveticaNeueLT Std" w:cs="Arial"/>
        </w:rPr>
        <w:t xml:space="preserve">purchases of imported </w:t>
      </w:r>
      <w:r w:rsidRPr="00B201AE">
        <w:rPr>
          <w:rFonts w:ascii="HelveticaNeueLT Std" w:hAnsi="HelveticaNeueLT Std" w:cs="Arial"/>
        </w:rPr>
        <w:t xml:space="preserve">SWP water from Silverwood Lake. When large areas of the forest surrounding the lake burned in 2003, </w:t>
      </w:r>
      <w:proofErr w:type="gramStart"/>
      <w:r w:rsidRPr="00B201AE">
        <w:rPr>
          <w:rFonts w:ascii="HelveticaNeueLT Std" w:hAnsi="HelveticaNeueLT Std" w:cs="Arial"/>
        </w:rPr>
        <w:t>mulch</w:t>
      </w:r>
      <w:proofErr w:type="gramEnd"/>
      <w:r w:rsidRPr="00B201AE">
        <w:rPr>
          <w:rFonts w:ascii="HelveticaNeueLT Std" w:hAnsi="HelveticaNeueLT Std" w:cs="Arial"/>
        </w:rPr>
        <w:t xml:space="preserve"> was laid down to limit erosion (CLAWA 2010 UWMP).</w:t>
      </w:r>
    </w:p>
    <w:p w14:paraId="0234BBA0" w14:textId="77777777" w:rsidR="00683921" w:rsidRPr="00B201AE" w:rsidRDefault="00683921" w:rsidP="00683921">
      <w:pPr>
        <w:spacing w:after="240" w:line="360" w:lineRule="auto"/>
        <w:rPr>
          <w:rFonts w:ascii="HelveticaNeueLT Std" w:hAnsi="HelveticaNeueLT Std" w:cs="Arial"/>
        </w:rPr>
      </w:pPr>
      <w:r w:rsidRPr="00B201AE">
        <w:rPr>
          <w:rFonts w:ascii="HelveticaNeueLT Std" w:hAnsi="HelveticaNeueLT Std" w:cs="Arial"/>
        </w:rPr>
        <w:t xml:space="preserve">Although the District does not experience an exaggerated risk of flooding resulting from the after-effects of wildfires, some flooding is anticipated in certain canyons during rain events. As growth continues, the </w:t>
      </w:r>
      <w:proofErr w:type="gramStart"/>
      <w:r w:rsidRPr="00B201AE">
        <w:rPr>
          <w:rFonts w:ascii="HelveticaNeueLT Std" w:hAnsi="HelveticaNeueLT Std" w:cs="Arial"/>
        </w:rPr>
        <w:t>District</w:t>
      </w:r>
      <w:proofErr w:type="gramEnd"/>
      <w:r w:rsidRPr="00B201AE">
        <w:rPr>
          <w:rFonts w:ascii="HelveticaNeueLT Std" w:hAnsi="HelveticaNeueLT Std" w:cs="Arial"/>
        </w:rPr>
        <w:t xml:space="preserve"> will evaluate each pressure zone and the fire flow requirements to determine </w:t>
      </w:r>
      <w:proofErr w:type="gramStart"/>
      <w:r w:rsidRPr="00B201AE">
        <w:rPr>
          <w:rFonts w:ascii="HelveticaNeueLT Std" w:hAnsi="HelveticaNeueLT Std" w:cs="Arial"/>
        </w:rPr>
        <w:t>if and when</w:t>
      </w:r>
      <w:proofErr w:type="gramEnd"/>
      <w:r w:rsidRPr="00B201AE">
        <w:rPr>
          <w:rFonts w:ascii="HelveticaNeueLT Std" w:hAnsi="HelveticaNeueLT Std" w:cs="Arial"/>
        </w:rPr>
        <w:t xml:space="preserve"> additional tanks are necessary and locating them in places where flooding is not anticipated.</w:t>
      </w:r>
    </w:p>
    <w:p w14:paraId="0AF8BA94" w14:textId="6A27C43C" w:rsidR="005D73E5" w:rsidRPr="005D73E5" w:rsidRDefault="00295D9D" w:rsidP="005D73E5">
      <w:pPr>
        <w:spacing w:after="240" w:line="360" w:lineRule="auto"/>
        <w:rPr>
          <w:rFonts w:ascii="HelveticaNeueLT Std" w:hAnsi="HelveticaNeueLT Std" w:cs="Arial"/>
        </w:rPr>
      </w:pPr>
      <w:r>
        <w:rPr>
          <w:rFonts w:ascii="HelveticaNeueLT Std" w:hAnsi="HelveticaNeueLT Std" w:cs="Arial"/>
        </w:rPr>
        <w:t>There are no other locally</w:t>
      </w:r>
      <w:r w:rsidR="00FD5E12">
        <w:rPr>
          <w:rFonts w:ascii="HelveticaNeueLT Std" w:hAnsi="HelveticaNeueLT Std" w:cs="Arial"/>
        </w:rPr>
        <w:t xml:space="preserve"> </w:t>
      </w:r>
      <w:r>
        <w:rPr>
          <w:rFonts w:ascii="HelveticaNeueLT Std" w:hAnsi="HelveticaNeueLT Std" w:cs="Arial"/>
        </w:rPr>
        <w:t xml:space="preserve">applicable criteria that would affect characterization and availability of the </w:t>
      </w:r>
      <w:proofErr w:type="gramStart"/>
      <w:r>
        <w:rPr>
          <w:rFonts w:ascii="HelveticaNeueLT Std" w:hAnsi="HelveticaNeueLT Std" w:cs="Arial"/>
        </w:rPr>
        <w:t>District’s</w:t>
      </w:r>
      <w:proofErr w:type="gramEnd"/>
      <w:r>
        <w:rPr>
          <w:rFonts w:ascii="HelveticaNeueLT Std" w:hAnsi="HelveticaNeueLT Std" w:cs="Arial"/>
        </w:rPr>
        <w:t xml:space="preserve"> existing or future water supply. </w:t>
      </w:r>
      <w:bookmarkStart w:id="6" w:name="_Hlk69932851"/>
      <w:bookmarkEnd w:id="5"/>
    </w:p>
    <w:bookmarkEnd w:id="6"/>
    <w:p w14:paraId="031A865A" w14:textId="6A392FA0" w:rsidR="005D73E5" w:rsidRPr="005D73E5" w:rsidRDefault="00191533" w:rsidP="00B201AE">
      <w:pPr>
        <w:pStyle w:val="Heading2"/>
      </w:pPr>
      <w:r>
        <w:t>Energy Use</w:t>
      </w:r>
    </w:p>
    <w:p w14:paraId="2BA0E238" w14:textId="3AF40912" w:rsidR="005D73E5" w:rsidRPr="007B44AB" w:rsidRDefault="005D73E5" w:rsidP="005D73E5">
      <w:pPr>
        <w:spacing w:after="240" w:line="360" w:lineRule="auto"/>
        <w:rPr>
          <w:rFonts w:ascii="HelveticaNeueLT Std" w:hAnsi="HelveticaNeueLT Std"/>
        </w:rPr>
      </w:pPr>
      <w:bookmarkStart w:id="7" w:name="_Hlk69932867"/>
      <w:r w:rsidRPr="007B44AB">
        <w:rPr>
          <w:rFonts w:ascii="HelveticaNeueLT Std" w:hAnsi="HelveticaNeueLT Std"/>
        </w:rPr>
        <w:t xml:space="preserve">Energy is required to operate a water supply system, including the energy needed to pump, treat, store, and deliver water to the end consumer. </w:t>
      </w:r>
      <w:r w:rsidR="0003547B" w:rsidRPr="007B44AB">
        <w:rPr>
          <w:rFonts w:ascii="HelveticaNeueLT Std" w:hAnsi="HelveticaNeueLT Std"/>
        </w:rPr>
        <w:t xml:space="preserve">Water Code Section 10631.2(a) </w:t>
      </w:r>
      <w:r w:rsidR="0003547B" w:rsidRPr="0003547B">
        <w:rPr>
          <w:rFonts w:ascii="HelveticaNeueLT Std" w:hAnsi="HelveticaNeueLT Std"/>
        </w:rPr>
        <w:t>requires that the</w:t>
      </w:r>
      <w:r w:rsidRPr="007B44AB">
        <w:rPr>
          <w:rFonts w:ascii="HelveticaNeueLT Std" w:hAnsi="HelveticaNeueLT Std"/>
        </w:rPr>
        <w:t xml:space="preserve"> UWMP</w:t>
      </w:r>
      <w:r w:rsidR="0003547B" w:rsidRPr="0003547B">
        <w:rPr>
          <w:rFonts w:ascii="HelveticaNeueLT Std" w:hAnsi="HelveticaNeueLT Std"/>
        </w:rPr>
        <w:t xml:space="preserve"> </w:t>
      </w:r>
      <w:r w:rsidRPr="007B44AB">
        <w:rPr>
          <w:rFonts w:ascii="HelveticaNeueLT Std" w:hAnsi="HelveticaNeueLT Std"/>
        </w:rPr>
        <w:t xml:space="preserve">report estimates of the energy used for the water distribution system that is within the </w:t>
      </w:r>
      <w:proofErr w:type="gramStart"/>
      <w:r w:rsidRPr="007B44AB">
        <w:rPr>
          <w:rFonts w:ascii="HelveticaNeueLT Std" w:hAnsi="HelveticaNeueLT Std"/>
        </w:rPr>
        <w:t>District’s</w:t>
      </w:r>
      <w:proofErr w:type="gramEnd"/>
      <w:r w:rsidRPr="007B44AB">
        <w:rPr>
          <w:rFonts w:ascii="HelveticaNeueLT Std" w:hAnsi="HelveticaNeueLT Std"/>
        </w:rPr>
        <w:t xml:space="preserve"> operational control</w:t>
      </w:r>
      <w:r w:rsidR="0003547B" w:rsidRPr="0003547B">
        <w:rPr>
          <w:rFonts w:ascii="HelveticaNeueLT Std" w:hAnsi="HelveticaNeueLT Std"/>
        </w:rPr>
        <w:t>.</w:t>
      </w:r>
    </w:p>
    <w:p w14:paraId="561348AD" w14:textId="4493C659" w:rsidR="005D73E5" w:rsidRDefault="006350B1" w:rsidP="005D73E5">
      <w:pPr>
        <w:spacing w:after="240" w:line="360" w:lineRule="auto"/>
        <w:rPr>
          <w:rFonts w:ascii="HelveticaNeueLT Std" w:hAnsi="HelveticaNeueLT Std"/>
        </w:rPr>
      </w:pPr>
      <w:r w:rsidRPr="007B44AB">
        <w:rPr>
          <w:rFonts w:ascii="HelveticaNeueLT Std" w:hAnsi="HelveticaNeueLT Std"/>
        </w:rPr>
        <w:t>CVWD</w:t>
      </w:r>
      <w:r w:rsidR="005D73E5" w:rsidRPr="007B44AB">
        <w:rPr>
          <w:rFonts w:ascii="HelveticaNeueLT Std" w:hAnsi="HelveticaNeueLT Std"/>
        </w:rPr>
        <w:t xml:space="preserve"> obtained electricity usage data from its electricity supplier, Southern California Edison for </w:t>
      </w:r>
      <w:r w:rsidR="00EE6F41" w:rsidRPr="007B44AB">
        <w:rPr>
          <w:rFonts w:ascii="HelveticaNeueLT Std" w:hAnsi="HelveticaNeueLT Std"/>
        </w:rPr>
        <w:t xml:space="preserve">CY </w:t>
      </w:r>
      <w:r w:rsidR="005D73E5" w:rsidRPr="007B44AB">
        <w:rPr>
          <w:rFonts w:ascii="HelveticaNeueLT Std" w:hAnsi="HelveticaNeueLT Std"/>
        </w:rPr>
        <w:t>202</w:t>
      </w:r>
      <w:r w:rsidR="0003547B" w:rsidRPr="0003547B">
        <w:rPr>
          <w:rFonts w:ascii="HelveticaNeueLT Std" w:hAnsi="HelveticaNeueLT Std"/>
        </w:rPr>
        <w:t>5</w:t>
      </w:r>
      <w:r w:rsidR="005D73E5" w:rsidRPr="007B44AB">
        <w:rPr>
          <w:rFonts w:ascii="HelveticaNeueLT Std" w:hAnsi="HelveticaNeueLT Std"/>
        </w:rPr>
        <w:t xml:space="preserve"> for each electrical meter located at each of the </w:t>
      </w:r>
      <w:proofErr w:type="gramStart"/>
      <w:r w:rsidR="005D73E5" w:rsidRPr="007B44AB">
        <w:rPr>
          <w:rFonts w:ascii="HelveticaNeueLT Std" w:hAnsi="HelveticaNeueLT Std"/>
        </w:rPr>
        <w:t>District’s</w:t>
      </w:r>
      <w:proofErr w:type="gramEnd"/>
      <w:r w:rsidR="005D73E5" w:rsidRPr="007B44AB">
        <w:rPr>
          <w:rFonts w:ascii="HelveticaNeueLT Std" w:hAnsi="HelveticaNeueLT Std"/>
        </w:rPr>
        <w:t xml:space="preserve"> facilities. This includes </w:t>
      </w:r>
      <w:r w:rsidR="00EE6F41" w:rsidRPr="007B44AB">
        <w:rPr>
          <w:rFonts w:ascii="HelveticaNeueLT Std" w:hAnsi="HelveticaNeueLT Std"/>
        </w:rPr>
        <w:t>CVWD</w:t>
      </w:r>
      <w:r w:rsidR="005D73E5" w:rsidRPr="007B44AB">
        <w:rPr>
          <w:rFonts w:ascii="HelveticaNeueLT Std" w:hAnsi="HelveticaNeueLT Std"/>
        </w:rPr>
        <w:t xml:space="preserve"> water wells, booster stations, </w:t>
      </w:r>
      <w:r w:rsidR="00752985" w:rsidRPr="007B44AB">
        <w:rPr>
          <w:rFonts w:ascii="HelveticaNeueLT Std" w:hAnsi="HelveticaNeueLT Std"/>
        </w:rPr>
        <w:t xml:space="preserve">tanks, </w:t>
      </w:r>
      <w:r w:rsidR="005D73E5" w:rsidRPr="007B44AB">
        <w:rPr>
          <w:rFonts w:ascii="HelveticaNeueLT Std" w:hAnsi="HelveticaNeueLT Std"/>
        </w:rPr>
        <w:t xml:space="preserve">and </w:t>
      </w:r>
      <w:proofErr w:type="gramStart"/>
      <w:r w:rsidR="005D73E5" w:rsidRPr="007B44AB">
        <w:rPr>
          <w:rFonts w:ascii="HelveticaNeueLT Std" w:hAnsi="HelveticaNeueLT Std"/>
        </w:rPr>
        <w:t>pressure reducing</w:t>
      </w:r>
      <w:proofErr w:type="gramEnd"/>
      <w:r w:rsidR="005D73E5" w:rsidRPr="007B44AB">
        <w:rPr>
          <w:rFonts w:ascii="HelveticaNeueLT Std" w:hAnsi="HelveticaNeueLT Std"/>
        </w:rPr>
        <w:t xml:space="preserve"> stations.  Total electricity used for the water distribution system in CY</w:t>
      </w:r>
      <w:r w:rsidR="00FD5E12" w:rsidRPr="007B44AB">
        <w:rPr>
          <w:rFonts w:ascii="HelveticaNeueLT Std" w:hAnsi="HelveticaNeueLT Std"/>
        </w:rPr>
        <w:t xml:space="preserve"> </w:t>
      </w:r>
      <w:r w:rsidR="005D73E5" w:rsidRPr="007B44AB">
        <w:rPr>
          <w:rFonts w:ascii="HelveticaNeueLT Std" w:hAnsi="HelveticaNeueLT Std"/>
        </w:rPr>
        <w:t>202</w:t>
      </w:r>
      <w:r w:rsidR="0003547B" w:rsidRPr="0003547B">
        <w:rPr>
          <w:rFonts w:ascii="HelveticaNeueLT Std" w:hAnsi="HelveticaNeueLT Std"/>
        </w:rPr>
        <w:t>5</w:t>
      </w:r>
      <w:r w:rsidR="005D73E5" w:rsidRPr="007B44AB">
        <w:rPr>
          <w:rFonts w:ascii="HelveticaNeueLT Std" w:hAnsi="HelveticaNeueLT Std"/>
        </w:rPr>
        <w:t xml:space="preserve"> was </w:t>
      </w:r>
      <w:r w:rsidR="0003547B" w:rsidRPr="0003547B">
        <w:rPr>
          <w:rFonts w:ascii="HelveticaNeueLT Std" w:hAnsi="HelveticaNeueLT Std"/>
        </w:rPr>
        <w:t>455,671</w:t>
      </w:r>
      <w:r w:rsidR="005D73E5" w:rsidRPr="007B44AB">
        <w:rPr>
          <w:rFonts w:ascii="HelveticaNeueLT Std" w:hAnsi="HelveticaNeueLT Std"/>
        </w:rPr>
        <w:t xml:space="preserve"> kilowatt hours (kWh), as shown in </w:t>
      </w:r>
      <w:r w:rsidR="005D73E5" w:rsidRPr="007B44AB">
        <w:rPr>
          <w:rFonts w:ascii="HelveticaNeueLT Std" w:hAnsi="HelveticaNeueLT Std"/>
          <w:b/>
          <w:bCs/>
        </w:rPr>
        <w:t>Table 6-O1B</w:t>
      </w:r>
      <w:r w:rsidR="005D73E5" w:rsidRPr="007B44AB">
        <w:rPr>
          <w:rFonts w:ascii="HelveticaNeueLT Std" w:hAnsi="HelveticaNeueLT Std"/>
        </w:rPr>
        <w:t>.</w:t>
      </w:r>
      <w:r w:rsidR="005D73E5" w:rsidRPr="007B44AB">
        <w:rPr>
          <w:rFonts w:ascii="HelveticaNeueLT Std" w:hAnsi="HelveticaNeueLT Std"/>
          <w:vertAlign w:val="superscript"/>
        </w:rPr>
        <w:footnoteReference w:id="4"/>
      </w:r>
      <w:r w:rsidR="005D73E5" w:rsidRPr="007B44AB">
        <w:rPr>
          <w:rFonts w:ascii="HelveticaNeueLT Std" w:hAnsi="HelveticaNeueLT Std"/>
        </w:rPr>
        <w:t xml:space="preserve"> Energy intensity </w:t>
      </w:r>
      <w:r w:rsidR="00752985" w:rsidRPr="007B44AB">
        <w:rPr>
          <w:rFonts w:ascii="HelveticaNeueLT Std" w:hAnsi="HelveticaNeueLT Std"/>
        </w:rPr>
        <w:t>based on water</w:t>
      </w:r>
      <w:r w:rsidR="005D73E5" w:rsidRPr="007B44AB">
        <w:rPr>
          <w:rFonts w:ascii="HelveticaNeueLT Std" w:hAnsi="HelveticaNeueLT Std"/>
        </w:rPr>
        <w:t xml:space="preserve"> supplied in CY</w:t>
      </w:r>
      <w:r w:rsidR="00752985" w:rsidRPr="007B44AB">
        <w:rPr>
          <w:rFonts w:ascii="HelveticaNeueLT Std" w:hAnsi="HelveticaNeueLT Std"/>
        </w:rPr>
        <w:t xml:space="preserve"> </w:t>
      </w:r>
      <w:r w:rsidR="005D73E5" w:rsidRPr="007B44AB">
        <w:rPr>
          <w:rFonts w:ascii="HelveticaNeueLT Std" w:hAnsi="HelveticaNeueLT Std"/>
        </w:rPr>
        <w:t>202</w:t>
      </w:r>
      <w:r w:rsidR="0003547B">
        <w:rPr>
          <w:rFonts w:ascii="HelveticaNeueLT Std" w:hAnsi="HelveticaNeueLT Std"/>
        </w:rPr>
        <w:t>5</w:t>
      </w:r>
      <w:r w:rsidR="005D73E5" w:rsidRPr="007B44AB">
        <w:rPr>
          <w:rFonts w:ascii="HelveticaNeueLT Std" w:hAnsi="HelveticaNeueLT Std"/>
        </w:rPr>
        <w:t xml:space="preserve"> was calculated to be </w:t>
      </w:r>
      <w:r w:rsidR="0003547B">
        <w:rPr>
          <w:rFonts w:ascii="HelveticaNeueLT Std" w:hAnsi="HelveticaNeueLT Std"/>
        </w:rPr>
        <w:t xml:space="preserve">2,300 </w:t>
      </w:r>
      <w:r w:rsidR="005D73E5" w:rsidRPr="007B44AB">
        <w:rPr>
          <w:rFonts w:ascii="HelveticaNeueLT Std" w:hAnsi="HelveticaNeueLT Std"/>
        </w:rPr>
        <w:t xml:space="preserve">kWh per </w:t>
      </w:r>
      <w:r w:rsidR="00C701CD" w:rsidRPr="007B44AB">
        <w:rPr>
          <w:rFonts w:ascii="HelveticaNeueLT Std" w:hAnsi="HelveticaNeueLT Std"/>
        </w:rPr>
        <w:t>CCF</w:t>
      </w:r>
      <w:r w:rsidR="005D73E5" w:rsidRPr="007B44AB">
        <w:rPr>
          <w:rFonts w:ascii="HelveticaNeueLT Std" w:hAnsi="HelveticaNeueLT Std"/>
        </w:rPr>
        <w:t xml:space="preserve"> supplied. The </w:t>
      </w:r>
      <w:proofErr w:type="gramStart"/>
      <w:r w:rsidR="005D73E5" w:rsidRPr="007B44AB">
        <w:rPr>
          <w:rFonts w:ascii="HelveticaNeueLT Std" w:hAnsi="HelveticaNeueLT Std"/>
        </w:rPr>
        <w:t>District</w:t>
      </w:r>
      <w:proofErr w:type="gramEnd"/>
      <w:r w:rsidR="005D73E5" w:rsidRPr="007B44AB">
        <w:rPr>
          <w:rFonts w:ascii="HelveticaNeueLT Std" w:hAnsi="HelveticaNeueLT Std"/>
        </w:rPr>
        <w:t xml:space="preserve"> does not use solar power or other self-generated renewable energy, nor hydropower.</w:t>
      </w:r>
    </w:p>
    <w:p w14:paraId="38F41F4D" w14:textId="7FF8FBCB" w:rsidR="00942CC5" w:rsidRDefault="0003547B" w:rsidP="0003547B">
      <w:pPr>
        <w:pStyle w:val="Table"/>
      </w:pPr>
      <w:r>
        <w:lastRenderedPageBreak/>
        <w:t>Submittal Table O-1</w:t>
      </w:r>
      <w:fldSimple w:instr=" SEQ Table \* ALPHABETIC \s 1 ">
        <w:r>
          <w:rPr>
            <w:noProof/>
          </w:rPr>
          <w:t>B</w:t>
        </w:r>
      </w:fldSimple>
      <w:r>
        <w:t>: Recommended Energy Reporting – Single Delivery Product – Total Utility Approach</w:t>
      </w:r>
    </w:p>
    <w:p w14:paraId="28188DA1" w14:textId="5D9367DA" w:rsidR="00942CC5" w:rsidRDefault="0003547B" w:rsidP="005D73E5">
      <w:pPr>
        <w:spacing w:after="240" w:line="360" w:lineRule="auto"/>
        <w:rPr>
          <w:rFonts w:ascii="HelveticaNeueLT Std" w:hAnsi="HelveticaNeueLT Std"/>
        </w:rPr>
      </w:pPr>
      <w:r w:rsidRPr="0003547B">
        <w:rPr>
          <w:noProof/>
        </w:rPr>
        <w:drawing>
          <wp:inline distT="0" distB="0" distL="0" distR="0" wp14:anchorId="1ED761D4" wp14:editId="11CF71BC">
            <wp:extent cx="5943600" cy="4712970"/>
            <wp:effectExtent l="19050" t="19050" r="19050" b="11430"/>
            <wp:docPr id="15138813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4712970"/>
                    </a:xfrm>
                    <a:prstGeom prst="rect">
                      <a:avLst/>
                    </a:prstGeom>
                    <a:noFill/>
                    <a:ln>
                      <a:solidFill>
                        <a:schemeClr val="tx1"/>
                      </a:solidFill>
                    </a:ln>
                  </pic:spPr>
                </pic:pic>
              </a:graphicData>
            </a:graphic>
          </wp:inline>
        </w:drawing>
      </w:r>
    </w:p>
    <w:bookmarkEnd w:id="7"/>
    <w:p w14:paraId="3CD7E685" w14:textId="60C751C3" w:rsidR="005D73E5" w:rsidRPr="005D73E5" w:rsidRDefault="005D73E5" w:rsidP="005D73E5">
      <w:pPr>
        <w:spacing w:after="240" w:line="360" w:lineRule="auto"/>
        <w:jc w:val="center"/>
        <w:rPr>
          <w:rFonts w:ascii="HelveticaNeueLT Std" w:hAnsi="HelveticaNeueLT Std"/>
        </w:rPr>
      </w:pPr>
    </w:p>
    <w:p w14:paraId="3590EC13" w14:textId="77777777" w:rsidR="00C67FA6" w:rsidRDefault="00C67FA6" w:rsidP="00823BE5">
      <w:pPr>
        <w:jc w:val="center"/>
        <w:rPr>
          <w:rFonts w:ascii="HelveticaNeueLT Std" w:hAnsi="HelveticaNeueLT Std" w:cs="Arial"/>
          <w:i/>
          <w:iCs/>
        </w:rPr>
      </w:pPr>
    </w:p>
    <w:p w14:paraId="65EC5995" w14:textId="77777777" w:rsidR="00C67FA6" w:rsidRDefault="00C67FA6" w:rsidP="00823BE5">
      <w:pPr>
        <w:jc w:val="center"/>
        <w:rPr>
          <w:rFonts w:ascii="HelveticaNeueLT Std" w:hAnsi="HelveticaNeueLT Std" w:cs="Arial"/>
          <w:i/>
          <w:iCs/>
        </w:rPr>
      </w:pPr>
    </w:p>
    <w:p w14:paraId="4C1D7F64" w14:textId="77777777" w:rsidR="00013C11" w:rsidRDefault="00013C11" w:rsidP="001149B1">
      <w:pPr>
        <w:rPr>
          <w:rFonts w:ascii="Arial" w:hAnsi="Arial" w:cs="Arial"/>
        </w:rPr>
      </w:pPr>
    </w:p>
    <w:p w14:paraId="3FB3AE86" w14:textId="1CC665BB" w:rsidR="00C01A6C" w:rsidRDefault="00C01A6C">
      <w:pPr>
        <w:rPr>
          <w:rFonts w:ascii="Arial" w:hAnsi="Arial" w:cs="Arial"/>
        </w:rPr>
      </w:pPr>
      <w:r>
        <w:rPr>
          <w:rFonts w:ascii="Arial" w:hAnsi="Arial" w:cs="Arial"/>
        </w:rPr>
        <w:br w:type="page"/>
      </w:r>
    </w:p>
    <w:p w14:paraId="023988AF" w14:textId="17229EA7" w:rsidR="00C01A6C" w:rsidRPr="001C7318" w:rsidRDefault="00C01A6C" w:rsidP="001149B1">
      <w:pPr>
        <w:rPr>
          <w:rFonts w:ascii="HelveticaNeueLT Std" w:hAnsi="HelveticaNeueLT Std" w:cs="Arial"/>
          <w:bCs/>
          <w:highlight w:val="yellow"/>
        </w:rPr>
      </w:pPr>
      <w:r w:rsidRPr="001C7318">
        <w:rPr>
          <w:rFonts w:ascii="HelveticaNeueLT Std" w:hAnsi="HelveticaNeueLT Std" w:cs="Arial"/>
          <w:bCs/>
          <w:highlight w:val="yellow"/>
        </w:rPr>
        <w:lastRenderedPageBreak/>
        <w:t>Figure 6-1 – Crestline Sanitation District</w:t>
      </w:r>
    </w:p>
    <w:p w14:paraId="76E43765" w14:textId="6BB6647F" w:rsidR="00C01A6C" w:rsidRDefault="00C01A6C">
      <w:pPr>
        <w:rPr>
          <w:rFonts w:ascii="HelveticaNeueLT Std" w:hAnsi="HelveticaNeueLT Std" w:cs="Arial"/>
          <w:b/>
        </w:rPr>
      </w:pPr>
      <w:r>
        <w:rPr>
          <w:rFonts w:ascii="HelveticaNeueLT Std" w:hAnsi="HelveticaNeueLT Std" w:cs="Arial"/>
          <w:b/>
        </w:rPr>
        <w:br w:type="page"/>
      </w:r>
    </w:p>
    <w:p w14:paraId="4F3A45EF" w14:textId="35E9035E" w:rsidR="00C01A6C" w:rsidRPr="001C7318" w:rsidRDefault="00C01A6C" w:rsidP="001149B1">
      <w:pPr>
        <w:rPr>
          <w:rFonts w:ascii="HelveticaNeueLT Std" w:hAnsi="HelveticaNeueLT Std"/>
        </w:rPr>
      </w:pPr>
      <w:r w:rsidRPr="001C7318">
        <w:rPr>
          <w:rFonts w:ascii="HelveticaNeueLT Std" w:hAnsi="HelveticaNeueLT Std"/>
          <w:highlight w:val="yellow"/>
        </w:rPr>
        <w:lastRenderedPageBreak/>
        <w:t>Figure 6-2 – Wastewater Treatment and Discharge</w:t>
      </w:r>
    </w:p>
    <w:p w14:paraId="49C2B011" w14:textId="77777777" w:rsidR="00A61B8E" w:rsidRDefault="00A61B8E" w:rsidP="001149B1">
      <w:pPr>
        <w:rPr>
          <w:rFonts w:ascii="HelveticaNeueLT Std" w:hAnsi="HelveticaNeueLT Std"/>
          <w:b/>
          <w:bCs/>
        </w:rPr>
      </w:pPr>
    </w:p>
    <w:p w14:paraId="2E2B4DE9" w14:textId="77777777" w:rsidR="00A61B8E" w:rsidRPr="003F0A1E" w:rsidRDefault="00A61B8E" w:rsidP="001149B1">
      <w:pPr>
        <w:rPr>
          <w:rFonts w:ascii="Arial" w:hAnsi="Arial" w:cs="Arial"/>
        </w:rPr>
      </w:pPr>
    </w:p>
    <w:sectPr w:rsidR="00A61B8E" w:rsidRPr="003F0A1E" w:rsidSect="00E152B5">
      <w:headerReference w:type="even" r:id="rId24"/>
      <w:headerReference w:type="default" r:id="rId25"/>
      <w:footerReference w:type="even" r:id="rId26"/>
      <w:footerReference w:type="default" r:id="rId27"/>
      <w:headerReference w:type="first" r:id="rId28"/>
      <w:footerReference w:type="first" r:id="rId29"/>
      <w:pgSz w:w="12240" w:h="15840" w:code="1"/>
      <w:pgMar w:top="1440" w:right="1440" w:bottom="1440" w:left="1440"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2E16C" w14:textId="77777777" w:rsidR="00F72E56" w:rsidRDefault="00F72E56" w:rsidP="004A438B">
      <w:pPr>
        <w:spacing w:line="240" w:lineRule="auto"/>
      </w:pPr>
      <w:r>
        <w:separator/>
      </w:r>
    </w:p>
    <w:p w14:paraId="5C6EBE94" w14:textId="77777777" w:rsidR="00F72E56" w:rsidRDefault="00F72E56"/>
  </w:endnote>
  <w:endnote w:type="continuationSeparator" w:id="0">
    <w:p w14:paraId="44B5BBBA" w14:textId="77777777" w:rsidR="00F72E56" w:rsidRDefault="00F72E56" w:rsidP="004A438B">
      <w:pPr>
        <w:spacing w:line="240" w:lineRule="auto"/>
      </w:pPr>
      <w:r>
        <w:continuationSeparator/>
      </w:r>
    </w:p>
    <w:p w14:paraId="0AEF9DB3" w14:textId="77777777" w:rsidR="00F72E56" w:rsidRDefault="00F72E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NeueLT Std">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8AD3E" w14:textId="2D0AF20B" w:rsidR="00CB2A4B" w:rsidRDefault="00213765" w:rsidP="00B201AE">
    <w:pPr>
      <w:pStyle w:val="Footer"/>
      <w:pBdr>
        <w:top w:val="single" w:sz="6" w:space="1" w:color="000000" w:themeColor="text1"/>
      </w:pBdr>
      <w:tabs>
        <w:tab w:val="clear" w:pos="4680"/>
        <w:tab w:val="center" w:pos="4320"/>
      </w:tabs>
    </w:pPr>
    <w:r w:rsidRPr="00B576C9">
      <w:rPr>
        <w:rFonts w:ascii="HelveticaNeueLT Std" w:hAnsi="HelveticaNeueLT Std" w:cs="Arial"/>
        <w:noProof/>
        <w:sz w:val="20"/>
      </w:rPr>
      <w:drawing>
        <wp:anchor distT="0" distB="0" distL="114300" distR="114300" simplePos="0" relativeHeight="251657216" behindDoc="0" locked="0" layoutInCell="1" allowOverlap="1" wp14:anchorId="4C57AE73" wp14:editId="4C57AE74">
          <wp:simplePos x="0" y="0"/>
          <wp:positionH relativeFrom="column">
            <wp:posOffset>4381500</wp:posOffset>
          </wp:positionH>
          <wp:positionV relativeFrom="paragraph">
            <wp:posOffset>53340</wp:posOffset>
          </wp:positionV>
          <wp:extent cx="1581150" cy="142875"/>
          <wp:effectExtent l="19050" t="0" r="0" b="0"/>
          <wp:wrapNone/>
          <wp:docPr id="671041944" name="Picture 1" descr="Albert A WEBB Associates Logo 2010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bert A WEBB Associates Logo 2010_bw.jpg"/>
                  <pic:cNvPicPr/>
                </pic:nvPicPr>
                <pic:blipFill>
                  <a:blip r:embed="rId1"/>
                  <a:stretch>
                    <a:fillRect/>
                  </a:stretch>
                </pic:blipFill>
                <pic:spPr>
                  <a:xfrm>
                    <a:off x="0" y="0"/>
                    <a:ext cx="1581150" cy="142875"/>
                  </a:xfrm>
                  <a:prstGeom prst="rect">
                    <a:avLst/>
                  </a:prstGeom>
                </pic:spPr>
              </pic:pic>
            </a:graphicData>
          </a:graphic>
        </wp:anchor>
      </w:drawing>
    </w:r>
    <w:r w:rsidR="009650AD" w:rsidRPr="00B576C9">
      <w:rPr>
        <w:rFonts w:ascii="HelveticaNeueLT Std" w:hAnsi="HelveticaNeueLT Std" w:cs="Arial"/>
        <w:sz w:val="20"/>
      </w:rPr>
      <w:fldChar w:fldCharType="begin"/>
    </w:r>
    <w:r w:rsidRPr="00B576C9">
      <w:rPr>
        <w:rFonts w:ascii="HelveticaNeueLT Std" w:hAnsi="HelveticaNeueLT Std" w:cs="Arial"/>
        <w:sz w:val="20"/>
      </w:rPr>
      <w:instrText xml:space="preserve"> PAGE   \* MERGEFORMAT </w:instrText>
    </w:r>
    <w:r w:rsidR="009650AD" w:rsidRPr="00B576C9">
      <w:rPr>
        <w:rFonts w:ascii="HelveticaNeueLT Std" w:hAnsi="HelveticaNeueLT Std" w:cs="Arial"/>
        <w:sz w:val="20"/>
      </w:rPr>
      <w:fldChar w:fldCharType="separate"/>
    </w:r>
    <w:r w:rsidR="000B72E2">
      <w:rPr>
        <w:rFonts w:ascii="HelveticaNeueLT Std" w:hAnsi="HelveticaNeueLT Std" w:cs="Arial"/>
        <w:noProof/>
        <w:sz w:val="20"/>
      </w:rPr>
      <w:t>20</w:t>
    </w:r>
    <w:r w:rsidR="009650AD" w:rsidRPr="00B576C9">
      <w:rPr>
        <w:rFonts w:ascii="HelveticaNeueLT Std" w:hAnsi="HelveticaNeueLT Std" w:cs="Arial"/>
        <w:sz w:val="20"/>
      </w:rPr>
      <w:fldChar w:fldCharType="end"/>
    </w:r>
    <w:r w:rsidRPr="00B576C9">
      <w:rPr>
        <w:rFonts w:ascii="HelveticaNeueLT Std" w:hAnsi="HelveticaNeueLT Std" w:cs="Arial"/>
      </w:rPr>
      <w:tab/>
    </w:r>
    <w:r w:rsidRPr="00B576C9">
      <w:rPr>
        <w:rFonts w:ascii="HelveticaNeueLT Std" w:hAnsi="HelveticaNeueLT Std"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160E7" w14:textId="0123A9CF" w:rsidR="00CB2A4B" w:rsidRDefault="00213765" w:rsidP="00B201AE">
    <w:pPr>
      <w:pStyle w:val="Footer"/>
      <w:pBdr>
        <w:top w:val="single" w:sz="6" w:space="0" w:color="000000" w:themeColor="text1"/>
      </w:pBdr>
      <w:tabs>
        <w:tab w:val="clear" w:pos="4680"/>
        <w:tab w:val="center" w:pos="4320"/>
      </w:tabs>
    </w:pPr>
    <w:r w:rsidRPr="00BC6D47">
      <w:rPr>
        <w:rFonts w:ascii="HelveticaNeueLT Std" w:hAnsi="HelveticaNeueLT Std"/>
        <w:noProof/>
      </w:rPr>
      <w:drawing>
        <wp:anchor distT="0" distB="0" distL="114300" distR="114300" simplePos="0" relativeHeight="251656192" behindDoc="0" locked="0" layoutInCell="1" allowOverlap="1" wp14:anchorId="4C57AE75" wp14:editId="4C57AE76">
          <wp:simplePos x="0" y="0"/>
          <wp:positionH relativeFrom="column">
            <wp:posOffset>-47625</wp:posOffset>
          </wp:positionH>
          <wp:positionV relativeFrom="paragraph">
            <wp:posOffset>12700</wp:posOffset>
          </wp:positionV>
          <wp:extent cx="1581150" cy="142875"/>
          <wp:effectExtent l="19050" t="0" r="0" b="0"/>
          <wp:wrapNone/>
          <wp:docPr id="130568966" name="Picture 0" descr="Albert A WEBB Associates Logo 2010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bert A WEBB Associates Logo 2010_bw.jpg"/>
                  <pic:cNvPicPr/>
                </pic:nvPicPr>
                <pic:blipFill>
                  <a:blip r:embed="rId1"/>
                  <a:stretch>
                    <a:fillRect/>
                  </a:stretch>
                </pic:blipFill>
                <pic:spPr>
                  <a:xfrm>
                    <a:off x="0" y="0"/>
                    <a:ext cx="1581150" cy="142875"/>
                  </a:xfrm>
                  <a:prstGeom prst="rect">
                    <a:avLst/>
                  </a:prstGeom>
                </pic:spPr>
              </pic:pic>
            </a:graphicData>
          </a:graphic>
        </wp:anchor>
      </w:drawing>
    </w:r>
    <w:r w:rsidRPr="00BC6D47">
      <w:rPr>
        <w:rFonts w:ascii="HelveticaNeueLT Std" w:hAnsi="HelveticaNeueLT Std"/>
      </w:rPr>
      <w:tab/>
    </w:r>
    <w:r w:rsidRPr="00BC6D47">
      <w:rPr>
        <w:rFonts w:ascii="HelveticaNeueLT Std" w:hAnsi="HelveticaNeueLT Std"/>
      </w:rPr>
      <w:tab/>
    </w:r>
    <w:r w:rsidR="009650AD" w:rsidRPr="00BC6D47">
      <w:rPr>
        <w:rFonts w:ascii="HelveticaNeueLT Std" w:hAnsi="HelveticaNeueLT Std" w:cs="Arial"/>
        <w:sz w:val="20"/>
        <w:szCs w:val="20"/>
      </w:rPr>
      <w:fldChar w:fldCharType="begin"/>
    </w:r>
    <w:r w:rsidRPr="00BC6D47">
      <w:rPr>
        <w:rFonts w:ascii="HelveticaNeueLT Std" w:hAnsi="HelveticaNeueLT Std" w:cs="Arial"/>
        <w:sz w:val="20"/>
        <w:szCs w:val="20"/>
      </w:rPr>
      <w:instrText xml:space="preserve"> PAGE   \* MERGEFORMAT </w:instrText>
    </w:r>
    <w:r w:rsidR="009650AD" w:rsidRPr="00BC6D47">
      <w:rPr>
        <w:rFonts w:ascii="HelveticaNeueLT Std" w:hAnsi="HelveticaNeueLT Std" w:cs="Arial"/>
        <w:sz w:val="20"/>
        <w:szCs w:val="20"/>
      </w:rPr>
      <w:fldChar w:fldCharType="separate"/>
    </w:r>
    <w:r w:rsidR="000B72E2">
      <w:rPr>
        <w:rFonts w:ascii="HelveticaNeueLT Std" w:hAnsi="HelveticaNeueLT Std" w:cs="Arial"/>
        <w:noProof/>
        <w:sz w:val="20"/>
        <w:szCs w:val="20"/>
      </w:rPr>
      <w:t>19</w:t>
    </w:r>
    <w:r w:rsidR="009650AD" w:rsidRPr="00BC6D47">
      <w:rPr>
        <w:rFonts w:ascii="HelveticaNeueLT Std" w:hAnsi="HelveticaNeueLT Std"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7AE70" w14:textId="47E0BEBA" w:rsidR="00213765" w:rsidRPr="004F1862" w:rsidRDefault="00213765" w:rsidP="008B286D">
    <w:pPr>
      <w:pStyle w:val="Footer"/>
      <w:pBdr>
        <w:top w:val="single" w:sz="6" w:space="1" w:color="000000" w:themeColor="text1"/>
      </w:pBdr>
      <w:rPr>
        <w:rFonts w:ascii="HelveticaNeueLT Std" w:hAnsi="HelveticaNeueLT Std" w:cs="Arial"/>
        <w:sz w:val="20"/>
        <w:szCs w:val="20"/>
      </w:rPr>
    </w:pPr>
    <w:r w:rsidRPr="00B576C9">
      <w:rPr>
        <w:rFonts w:ascii="HelveticaNeueLT Std" w:hAnsi="HelveticaNeueLT Std"/>
        <w:noProof/>
      </w:rPr>
      <w:drawing>
        <wp:anchor distT="0" distB="0" distL="114300" distR="114300" simplePos="0" relativeHeight="251658240" behindDoc="0" locked="0" layoutInCell="1" allowOverlap="1" wp14:anchorId="4C57AE77" wp14:editId="4C57AE78">
          <wp:simplePos x="0" y="0"/>
          <wp:positionH relativeFrom="column">
            <wp:posOffset>-28575</wp:posOffset>
          </wp:positionH>
          <wp:positionV relativeFrom="paragraph">
            <wp:posOffset>44450</wp:posOffset>
          </wp:positionV>
          <wp:extent cx="1581150" cy="142875"/>
          <wp:effectExtent l="19050" t="0" r="0" b="0"/>
          <wp:wrapNone/>
          <wp:docPr id="2042043092" name="Picture 0" descr="Albert A WEBB Associates Logo 2010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bert A WEBB Associates Logo 2010_bw.jpg"/>
                  <pic:cNvPicPr/>
                </pic:nvPicPr>
                <pic:blipFill>
                  <a:blip r:embed="rId1"/>
                  <a:stretch>
                    <a:fillRect/>
                  </a:stretch>
                </pic:blipFill>
                <pic:spPr>
                  <a:xfrm>
                    <a:off x="0" y="0"/>
                    <a:ext cx="1581150" cy="142875"/>
                  </a:xfrm>
                  <a:prstGeom prst="rect">
                    <a:avLst/>
                  </a:prstGeom>
                </pic:spPr>
              </pic:pic>
            </a:graphicData>
          </a:graphic>
        </wp:anchor>
      </w:drawing>
    </w:r>
    <w:r w:rsidRPr="00B576C9">
      <w:rPr>
        <w:rFonts w:ascii="HelveticaNeueLT Std" w:hAnsi="HelveticaNeueLT Std"/>
      </w:rPr>
      <w:tab/>
    </w:r>
    <w:r w:rsidRPr="00B576C9">
      <w:rPr>
        <w:rFonts w:ascii="HelveticaNeueLT Std" w:hAnsi="HelveticaNeueLT Std"/>
      </w:rPr>
      <w:tab/>
    </w:r>
    <w:r w:rsidR="009650AD" w:rsidRPr="00B201AE">
      <w:rPr>
        <w:rFonts w:ascii="HelveticaNeueLT Std" w:hAnsi="HelveticaNeueLT Std" w:cs="Arial"/>
        <w:sz w:val="20"/>
        <w:szCs w:val="20"/>
      </w:rPr>
      <w:fldChar w:fldCharType="begin"/>
    </w:r>
    <w:r w:rsidRPr="0030367F">
      <w:rPr>
        <w:rFonts w:ascii="HelveticaNeueLT Std" w:hAnsi="HelveticaNeueLT Std" w:cs="Arial"/>
        <w:sz w:val="20"/>
        <w:szCs w:val="20"/>
      </w:rPr>
      <w:instrText xml:space="preserve"> PAGE   \* MERGEFORMAT </w:instrText>
    </w:r>
    <w:r w:rsidR="009650AD" w:rsidRPr="00B201AE">
      <w:rPr>
        <w:rFonts w:ascii="HelveticaNeueLT Std" w:hAnsi="HelveticaNeueLT Std" w:cs="Arial"/>
        <w:sz w:val="20"/>
        <w:szCs w:val="20"/>
      </w:rPr>
      <w:fldChar w:fldCharType="separate"/>
    </w:r>
    <w:r w:rsidR="000B72E2" w:rsidRPr="0030367F">
      <w:rPr>
        <w:rFonts w:ascii="HelveticaNeueLT Std" w:hAnsi="HelveticaNeueLT Std" w:cs="Arial"/>
        <w:noProof/>
        <w:sz w:val="20"/>
        <w:szCs w:val="20"/>
      </w:rPr>
      <w:t>1</w:t>
    </w:r>
    <w:r w:rsidR="009650AD" w:rsidRPr="00B201AE">
      <w:rPr>
        <w:rFonts w:ascii="HelveticaNeueLT Std" w:hAnsi="HelveticaNeueLT Std" w:cs="Arial"/>
        <w:sz w:val="20"/>
        <w:szCs w:val="20"/>
      </w:rPr>
      <w:fldChar w:fldCharType="end"/>
    </w:r>
  </w:p>
  <w:p w14:paraId="7288A64B" w14:textId="77777777" w:rsidR="00CB2A4B" w:rsidRDefault="00CB2A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B3244" w14:textId="77777777" w:rsidR="00F72E56" w:rsidRDefault="00F72E56" w:rsidP="004A438B">
      <w:pPr>
        <w:spacing w:line="240" w:lineRule="auto"/>
      </w:pPr>
      <w:r>
        <w:separator/>
      </w:r>
    </w:p>
    <w:p w14:paraId="08044661" w14:textId="77777777" w:rsidR="00F72E56" w:rsidRDefault="00F72E56"/>
  </w:footnote>
  <w:footnote w:type="continuationSeparator" w:id="0">
    <w:p w14:paraId="2C17DEFD" w14:textId="77777777" w:rsidR="00F72E56" w:rsidRDefault="00F72E56" w:rsidP="004A438B">
      <w:pPr>
        <w:spacing w:line="240" w:lineRule="auto"/>
      </w:pPr>
      <w:r>
        <w:continuationSeparator/>
      </w:r>
    </w:p>
    <w:p w14:paraId="2AD26A93" w14:textId="77777777" w:rsidR="00F72E56" w:rsidRDefault="00F72E56"/>
  </w:footnote>
  <w:footnote w:id="1">
    <w:p w14:paraId="0CDDE10E" w14:textId="691ABDB0" w:rsidR="00037F24" w:rsidRPr="00E373BE" w:rsidRDefault="00037F24">
      <w:pPr>
        <w:pStyle w:val="FootnoteText"/>
        <w:rPr>
          <w:rFonts w:asciiTheme="minorHAnsi" w:hAnsiTheme="minorHAnsi"/>
        </w:rPr>
      </w:pPr>
      <w:r w:rsidRPr="00E373BE">
        <w:rPr>
          <w:rStyle w:val="FootnoteReference"/>
          <w:rFonts w:asciiTheme="minorHAnsi" w:hAnsiTheme="minorHAnsi"/>
        </w:rPr>
        <w:footnoteRef/>
      </w:r>
      <w:r w:rsidRPr="00E373BE">
        <w:rPr>
          <w:rFonts w:asciiTheme="minorHAnsi" w:hAnsiTheme="minorHAnsi"/>
        </w:rPr>
        <w:t xml:space="preserve"> </w:t>
      </w:r>
      <w:r w:rsidR="008A23B8" w:rsidRPr="00E373BE">
        <w:rPr>
          <w:rFonts w:asciiTheme="minorHAnsi" w:hAnsiTheme="minorHAnsi"/>
        </w:rPr>
        <w:t>Sometimes spelled “H</w:t>
      </w:r>
      <w:r w:rsidR="000E67A1">
        <w:rPr>
          <w:rFonts w:asciiTheme="minorHAnsi" w:hAnsiTheme="minorHAnsi"/>
        </w:rPr>
        <w:t>o</w:t>
      </w:r>
      <w:r w:rsidR="008A23B8" w:rsidRPr="00E373BE">
        <w:rPr>
          <w:rFonts w:asciiTheme="minorHAnsi" w:hAnsiTheme="minorHAnsi"/>
        </w:rPr>
        <w:t>uston</w:t>
      </w:r>
      <w:r w:rsidR="00496428" w:rsidRPr="00E373BE">
        <w:rPr>
          <w:rFonts w:asciiTheme="minorHAnsi" w:hAnsiTheme="minorHAnsi"/>
        </w:rPr>
        <w:t>.</w:t>
      </w:r>
      <w:r w:rsidR="008A23B8" w:rsidRPr="00E373BE">
        <w:rPr>
          <w:rFonts w:asciiTheme="minorHAnsi" w:hAnsiTheme="minorHAnsi"/>
        </w:rPr>
        <w:t>”</w:t>
      </w:r>
    </w:p>
  </w:footnote>
  <w:footnote w:id="2">
    <w:p w14:paraId="07372536" w14:textId="0E62518A" w:rsidR="0047670A" w:rsidRDefault="0047670A">
      <w:pPr>
        <w:pStyle w:val="FootnoteText"/>
      </w:pPr>
      <w:r>
        <w:rPr>
          <w:rStyle w:val="FootnoteReference"/>
        </w:rPr>
        <w:footnoteRef/>
      </w:r>
      <w:r>
        <w:t xml:space="preserve"> Permits issued by SWRCB in 1991. One permit authorizes the diversion of up to 1,000 AF per year, the other up to 300 AF per year. Prior to issuance of these permits, this water was un-appropriated.</w:t>
      </w:r>
    </w:p>
  </w:footnote>
  <w:footnote w:id="3">
    <w:p w14:paraId="232CFB35" w14:textId="76C31C1D" w:rsidR="0036487C" w:rsidRDefault="0036487C">
      <w:pPr>
        <w:pStyle w:val="FootnoteText"/>
      </w:pPr>
      <w:r>
        <w:rPr>
          <w:rStyle w:val="FootnoteReference"/>
        </w:rPr>
        <w:footnoteRef/>
      </w:r>
      <w:r>
        <w:t xml:space="preserve"> </w:t>
      </w:r>
      <w:r w:rsidR="0082236D">
        <w:t>Huston</w:t>
      </w:r>
      <w:r>
        <w:t xml:space="preserve"> and Seeley Creek plants treatment level is “Secondary, Disinfected – 23” (CCR §60301.225).</w:t>
      </w:r>
    </w:p>
  </w:footnote>
  <w:footnote w:id="4">
    <w:p w14:paraId="0CA2713B" w14:textId="77777777" w:rsidR="005D73E5" w:rsidRPr="00223DA7" w:rsidRDefault="005D73E5" w:rsidP="005D73E5">
      <w:pPr>
        <w:pStyle w:val="FootnoteText"/>
        <w:rPr>
          <w:rFonts w:ascii="HelveticaNeueLT Std" w:hAnsi="HelveticaNeueLT Std"/>
        </w:rPr>
      </w:pPr>
      <w:r w:rsidRPr="00223DA7">
        <w:rPr>
          <w:rStyle w:val="FootnoteReference"/>
          <w:rFonts w:ascii="HelveticaNeueLT Std" w:hAnsi="HelveticaNeueLT Std"/>
        </w:rPr>
        <w:footnoteRef/>
      </w:r>
      <w:r w:rsidRPr="00223DA7">
        <w:rPr>
          <w:rFonts w:ascii="HelveticaNeueLT Std" w:hAnsi="HelveticaNeueLT Std"/>
        </w:rPr>
        <w:t xml:space="preserve"> A kilowatt-hour (kWh) equals the amount of energy used by keeping a 1,000-watt appliance running for one hour.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7AE66" w14:textId="3A55E34C" w:rsidR="00213765" w:rsidRPr="00B576C9" w:rsidRDefault="00A05DA3" w:rsidP="0011541E">
    <w:pPr>
      <w:pStyle w:val="Header"/>
      <w:pBdr>
        <w:bottom w:val="single" w:sz="4" w:space="1" w:color="auto"/>
      </w:pBdr>
      <w:rPr>
        <w:rFonts w:ascii="HelveticaNeueLT Std" w:hAnsi="HelveticaNeueLT Std" w:cs="Arial"/>
        <w:sz w:val="20"/>
        <w:szCs w:val="20"/>
      </w:rPr>
    </w:pPr>
    <w:r>
      <w:rPr>
        <w:rFonts w:ascii="HelveticaNeueLT Std" w:hAnsi="HelveticaNeueLT Std" w:cs="Arial"/>
        <w:sz w:val="20"/>
        <w:szCs w:val="20"/>
      </w:rPr>
      <w:t>Chapter</w:t>
    </w:r>
    <w:r w:rsidR="00213765" w:rsidRPr="00B576C9">
      <w:rPr>
        <w:rFonts w:ascii="HelveticaNeueLT Std" w:hAnsi="HelveticaNeueLT Std" w:cs="Arial"/>
        <w:sz w:val="20"/>
        <w:szCs w:val="20"/>
      </w:rPr>
      <w:t xml:space="preserve"> </w:t>
    </w:r>
    <w:r w:rsidR="00004A30">
      <w:rPr>
        <w:rFonts w:ascii="HelveticaNeueLT Std" w:hAnsi="HelveticaNeueLT Std" w:cs="Arial"/>
        <w:sz w:val="20"/>
        <w:szCs w:val="20"/>
      </w:rPr>
      <w:t>6</w:t>
    </w:r>
    <w:r w:rsidR="00B576C9" w:rsidRPr="00B576C9">
      <w:rPr>
        <w:rFonts w:ascii="HelveticaNeueLT Std" w:hAnsi="HelveticaNeueLT Std" w:cs="Arial"/>
        <w:sz w:val="20"/>
        <w:szCs w:val="20"/>
      </w:rPr>
      <w:tab/>
    </w:r>
    <w:r w:rsidR="00B576C9" w:rsidRPr="00B576C9">
      <w:rPr>
        <w:rFonts w:ascii="HelveticaNeueLT Std" w:hAnsi="HelveticaNeueLT Std" w:cs="Arial"/>
        <w:sz w:val="20"/>
        <w:szCs w:val="20"/>
      </w:rPr>
      <w:tab/>
    </w:r>
    <w:r w:rsidR="00E70080">
      <w:rPr>
        <w:rFonts w:ascii="HelveticaNeueLT Std" w:hAnsi="HelveticaNeueLT Std" w:cs="Arial"/>
        <w:sz w:val="20"/>
        <w:szCs w:val="20"/>
      </w:rPr>
      <w:t>Crestline Village Water</w:t>
    </w:r>
    <w:r w:rsidR="00B576C9" w:rsidRPr="00B576C9">
      <w:rPr>
        <w:rFonts w:ascii="HelveticaNeueLT Std" w:hAnsi="HelveticaNeueLT Std" w:cs="Arial"/>
        <w:sz w:val="20"/>
        <w:szCs w:val="20"/>
      </w:rPr>
      <w:t xml:space="preserve"> District</w:t>
    </w:r>
  </w:p>
  <w:p w14:paraId="4E7FA25C" w14:textId="07272645" w:rsidR="00CB2A4B" w:rsidRDefault="002C5BF1">
    <w:pPr>
      <w:rPr>
        <w:rFonts w:ascii="HelveticaNeueLT Std" w:hAnsi="HelveticaNeueLT Std" w:cs="Arial"/>
        <w:sz w:val="20"/>
        <w:szCs w:val="20"/>
      </w:rPr>
    </w:pPr>
    <w:r>
      <w:rPr>
        <w:rFonts w:ascii="HelveticaNeueLT Std" w:hAnsi="HelveticaNeueLT Std" w:cs="Arial"/>
        <w:sz w:val="20"/>
        <w:szCs w:val="20"/>
      </w:rPr>
      <w:t>Water S</w:t>
    </w:r>
    <w:r w:rsidR="002F4764">
      <w:rPr>
        <w:rFonts w:ascii="HelveticaNeueLT Std" w:hAnsi="HelveticaNeueLT Std" w:cs="Arial"/>
        <w:sz w:val="20"/>
        <w:szCs w:val="20"/>
      </w:rPr>
      <w:t>upply</w:t>
    </w:r>
    <w:r>
      <w:rPr>
        <w:rFonts w:ascii="HelveticaNeueLT Std" w:hAnsi="HelveticaNeueLT Std" w:cs="Arial"/>
        <w:sz w:val="20"/>
        <w:szCs w:val="20"/>
      </w:rPr>
      <w:t xml:space="preserve"> Characterization</w:t>
    </w:r>
    <w:r w:rsidR="00B576C9" w:rsidRPr="00B576C9">
      <w:rPr>
        <w:rFonts w:ascii="HelveticaNeueLT Std" w:hAnsi="HelveticaNeueLT Std" w:cs="Arial"/>
        <w:sz w:val="20"/>
        <w:szCs w:val="20"/>
      </w:rPr>
      <w:tab/>
    </w:r>
    <w:r w:rsidR="00B576C9" w:rsidRPr="00B576C9">
      <w:rPr>
        <w:rFonts w:ascii="HelveticaNeueLT Std" w:hAnsi="HelveticaNeueLT Std" w:cs="Arial"/>
        <w:sz w:val="20"/>
        <w:szCs w:val="20"/>
      </w:rPr>
      <w:tab/>
    </w:r>
    <w:r w:rsidR="00B201AE">
      <w:rPr>
        <w:rFonts w:ascii="HelveticaNeueLT Std" w:hAnsi="HelveticaNeueLT Std" w:cs="Arial"/>
        <w:sz w:val="20"/>
        <w:szCs w:val="20"/>
      </w:rPr>
      <w:tab/>
    </w:r>
    <w:r w:rsidR="00B201AE">
      <w:rPr>
        <w:rFonts w:ascii="HelveticaNeueLT Std" w:hAnsi="HelveticaNeueLT Std" w:cs="Arial"/>
        <w:sz w:val="20"/>
        <w:szCs w:val="20"/>
      </w:rPr>
      <w:tab/>
    </w:r>
    <w:r w:rsidR="00B201AE">
      <w:rPr>
        <w:rFonts w:ascii="HelveticaNeueLT Std" w:hAnsi="HelveticaNeueLT Std" w:cs="Arial"/>
        <w:sz w:val="20"/>
        <w:szCs w:val="20"/>
      </w:rPr>
      <w:tab/>
      <w:t xml:space="preserve">     </w:t>
    </w:r>
    <w:r w:rsidR="003769CD">
      <w:rPr>
        <w:rFonts w:ascii="HelveticaNeueLT Std" w:hAnsi="HelveticaNeueLT Std" w:cs="Arial"/>
        <w:sz w:val="20"/>
        <w:szCs w:val="20"/>
      </w:rPr>
      <w:t>2025</w:t>
    </w:r>
    <w:r w:rsidR="003769CD" w:rsidRPr="00B576C9">
      <w:rPr>
        <w:rFonts w:ascii="HelveticaNeueLT Std" w:hAnsi="HelveticaNeueLT Std" w:cs="Arial"/>
        <w:sz w:val="20"/>
        <w:szCs w:val="20"/>
      </w:rPr>
      <w:t xml:space="preserve"> </w:t>
    </w:r>
    <w:r w:rsidR="00B576C9" w:rsidRPr="00B576C9">
      <w:rPr>
        <w:rFonts w:ascii="HelveticaNeueLT Std" w:hAnsi="HelveticaNeueLT Std" w:cs="Arial"/>
        <w:sz w:val="20"/>
        <w:szCs w:val="20"/>
      </w:rPr>
      <w:t>Urban Water Management Plan</w:t>
    </w:r>
  </w:p>
  <w:p w14:paraId="0960DB43" w14:textId="63C84060" w:rsidR="00B201AE" w:rsidRDefault="00B201AE">
    <w:pPr>
      <w:rPr>
        <w:rFonts w:ascii="HelveticaNeueLT Std" w:hAnsi="HelveticaNeueLT Std" w:cs="Arial"/>
        <w:sz w:val="20"/>
        <w:szCs w:val="20"/>
      </w:rPr>
    </w:pPr>
  </w:p>
  <w:p w14:paraId="145A9512" w14:textId="77777777" w:rsidR="00B201AE" w:rsidRDefault="00B201A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8B0DA" w14:textId="142D59DF" w:rsidR="005F5247" w:rsidRPr="00B576C9" w:rsidRDefault="00E70080" w:rsidP="005F5247">
    <w:pPr>
      <w:pStyle w:val="Header"/>
      <w:pBdr>
        <w:bottom w:val="single" w:sz="4" w:space="1" w:color="auto"/>
      </w:pBdr>
      <w:tabs>
        <w:tab w:val="clear" w:pos="4680"/>
        <w:tab w:val="left" w:pos="1950"/>
      </w:tabs>
      <w:rPr>
        <w:rFonts w:ascii="HelveticaNeueLT Std" w:hAnsi="HelveticaNeueLT Std" w:cs="Arial"/>
        <w:sz w:val="20"/>
        <w:szCs w:val="20"/>
      </w:rPr>
    </w:pPr>
    <w:r>
      <w:rPr>
        <w:rFonts w:ascii="HelveticaNeueLT Std" w:hAnsi="HelveticaNeueLT Std" w:cs="Arial"/>
        <w:sz w:val="20"/>
        <w:szCs w:val="20"/>
      </w:rPr>
      <w:t>Crestline Village Water</w:t>
    </w:r>
    <w:r w:rsidR="00BC6D47">
      <w:rPr>
        <w:rFonts w:ascii="HelveticaNeueLT Std" w:hAnsi="HelveticaNeueLT Std" w:cs="Arial"/>
        <w:sz w:val="20"/>
        <w:szCs w:val="20"/>
      </w:rPr>
      <w:t xml:space="preserve"> District</w:t>
    </w:r>
    <w:r w:rsidR="00BC6D47">
      <w:rPr>
        <w:rFonts w:ascii="HelveticaNeueLT Std" w:hAnsi="HelveticaNeueLT Std" w:cs="Arial"/>
        <w:sz w:val="20"/>
        <w:szCs w:val="20"/>
      </w:rPr>
      <w:tab/>
      <w:t>Chapter</w:t>
    </w:r>
    <w:r w:rsidR="005F5247" w:rsidRPr="00B576C9">
      <w:rPr>
        <w:rFonts w:ascii="HelveticaNeueLT Std" w:hAnsi="HelveticaNeueLT Std" w:cs="Arial"/>
        <w:sz w:val="20"/>
        <w:szCs w:val="20"/>
      </w:rPr>
      <w:t xml:space="preserve"> </w:t>
    </w:r>
    <w:r w:rsidR="00004A30">
      <w:rPr>
        <w:rFonts w:ascii="HelveticaNeueLT Std" w:hAnsi="HelveticaNeueLT Std" w:cs="Arial"/>
        <w:sz w:val="20"/>
        <w:szCs w:val="20"/>
      </w:rPr>
      <w:t>6</w:t>
    </w:r>
  </w:p>
  <w:p w14:paraId="4C57AE69" w14:textId="533699F0" w:rsidR="00213765" w:rsidRDefault="003769CD" w:rsidP="005F5247">
    <w:pPr>
      <w:pStyle w:val="Header"/>
      <w:rPr>
        <w:rFonts w:ascii="HelveticaNeueLT Std" w:hAnsi="HelveticaNeueLT Std" w:cs="Arial"/>
        <w:sz w:val="20"/>
        <w:szCs w:val="20"/>
      </w:rPr>
    </w:pPr>
    <w:r w:rsidRPr="00B576C9">
      <w:rPr>
        <w:rFonts w:ascii="HelveticaNeueLT Std" w:hAnsi="HelveticaNeueLT Std" w:cs="Arial"/>
        <w:sz w:val="20"/>
        <w:szCs w:val="20"/>
      </w:rPr>
      <w:t>20</w:t>
    </w:r>
    <w:r>
      <w:rPr>
        <w:rFonts w:ascii="HelveticaNeueLT Std" w:hAnsi="HelveticaNeueLT Std" w:cs="Arial"/>
        <w:sz w:val="20"/>
        <w:szCs w:val="20"/>
      </w:rPr>
      <w:t>25</w:t>
    </w:r>
    <w:r w:rsidRPr="00B576C9">
      <w:rPr>
        <w:rFonts w:ascii="HelveticaNeueLT Std" w:hAnsi="HelveticaNeueLT Std" w:cs="Arial"/>
        <w:sz w:val="20"/>
        <w:szCs w:val="20"/>
      </w:rPr>
      <w:t xml:space="preserve"> </w:t>
    </w:r>
    <w:r w:rsidR="005F5247" w:rsidRPr="00B576C9">
      <w:rPr>
        <w:rFonts w:ascii="HelveticaNeueLT Std" w:hAnsi="HelveticaNeueLT Std" w:cs="Arial"/>
        <w:sz w:val="20"/>
        <w:szCs w:val="20"/>
      </w:rPr>
      <w:t>Urban Water Management Plan</w:t>
    </w:r>
    <w:r w:rsidR="005F5247" w:rsidRPr="00B576C9">
      <w:rPr>
        <w:rFonts w:ascii="HelveticaNeueLT Std" w:hAnsi="HelveticaNeueLT Std" w:cs="Arial"/>
        <w:sz w:val="20"/>
        <w:szCs w:val="20"/>
      </w:rPr>
      <w:tab/>
    </w:r>
    <w:r w:rsidR="005F5247" w:rsidRPr="00B576C9">
      <w:rPr>
        <w:rFonts w:ascii="HelveticaNeueLT Std" w:hAnsi="HelveticaNeueLT Std" w:cs="Arial"/>
        <w:sz w:val="20"/>
        <w:szCs w:val="20"/>
      </w:rPr>
      <w:tab/>
    </w:r>
    <w:r w:rsidR="002C5BF1">
      <w:rPr>
        <w:rFonts w:ascii="HelveticaNeueLT Std" w:hAnsi="HelveticaNeueLT Std" w:cs="Arial"/>
        <w:sz w:val="20"/>
        <w:szCs w:val="20"/>
      </w:rPr>
      <w:t xml:space="preserve">Water </w:t>
    </w:r>
    <w:r w:rsidR="002F4764">
      <w:rPr>
        <w:rFonts w:ascii="HelveticaNeueLT Std" w:hAnsi="HelveticaNeueLT Std" w:cs="Arial"/>
        <w:sz w:val="20"/>
        <w:szCs w:val="20"/>
      </w:rPr>
      <w:t>Supply</w:t>
    </w:r>
    <w:r w:rsidR="002C5BF1">
      <w:rPr>
        <w:rFonts w:ascii="HelveticaNeueLT Std" w:hAnsi="HelveticaNeueLT Std" w:cs="Arial"/>
        <w:sz w:val="20"/>
        <w:szCs w:val="20"/>
      </w:rPr>
      <w:t xml:space="preserve"> Characterization</w:t>
    </w:r>
  </w:p>
  <w:p w14:paraId="052851F2" w14:textId="76DC7133" w:rsidR="00670291" w:rsidRDefault="00670291" w:rsidP="005F5247">
    <w:pPr>
      <w:pStyle w:val="Header"/>
      <w:rPr>
        <w:rFonts w:ascii="HelveticaNeueLT Std" w:hAnsi="HelveticaNeueLT Std" w:cs="Arial"/>
        <w:sz w:val="20"/>
        <w:szCs w:val="20"/>
      </w:rPr>
    </w:pPr>
  </w:p>
  <w:p w14:paraId="00D2BB7A" w14:textId="77777777" w:rsidR="00CB2A4B" w:rsidRDefault="00CB2A4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CC55" w14:textId="776D4A83" w:rsidR="00CB2A4B" w:rsidRPr="007B44AB" w:rsidRDefault="007B44AB">
    <w:pPr>
      <w:rPr>
        <w:b/>
        <w:bCs/>
        <w:color w:val="EE0000"/>
      </w:rPr>
    </w:pPr>
    <w:r w:rsidRPr="007B44AB">
      <w:rPr>
        <w:b/>
        <w:bCs/>
        <w:color w:val="EE0000"/>
      </w:rPr>
      <w:t>ADMIN DRAFT</w:t>
    </w:r>
  </w:p>
  <w:p w14:paraId="1D70A175" w14:textId="77777777" w:rsidR="000414FA" w:rsidRDefault="000414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4865"/>
    <w:multiLevelType w:val="hybridMultilevel"/>
    <w:tmpl w:val="2A94C17E"/>
    <w:lvl w:ilvl="0" w:tplc="A85C5A0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D6EE1"/>
    <w:multiLevelType w:val="multilevel"/>
    <w:tmpl w:val="E7A8CC48"/>
    <w:numStyleLink w:val="EIRNumbering1"/>
  </w:abstractNum>
  <w:abstractNum w:abstractNumId="2" w15:restartNumberingAfterBreak="0">
    <w:nsid w:val="05D14EE7"/>
    <w:multiLevelType w:val="multilevel"/>
    <w:tmpl w:val="0E401B58"/>
    <w:lvl w:ilvl="0">
      <w:start w:val="3"/>
      <w:numFmt w:val="decimal"/>
      <w:lvlText w:val="%1.0"/>
      <w:lvlJc w:val="left"/>
      <w:pPr>
        <w:ind w:left="720" w:hanging="720"/>
      </w:pPr>
      <w:rPr>
        <w:rFonts w:hint="default"/>
      </w:rPr>
    </w:lvl>
    <w:lvl w:ilvl="1">
      <w:start w:val="1"/>
      <w:numFmt w:val="decimal"/>
      <w:lvlText w:val="%1.%2"/>
      <w:lvlJc w:val="left"/>
      <w:pPr>
        <w:ind w:left="8910" w:hanging="72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0C901484"/>
    <w:multiLevelType w:val="multilevel"/>
    <w:tmpl w:val="8794D36A"/>
    <w:lvl w:ilvl="0">
      <w:start w:val="5"/>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2AD3635"/>
    <w:multiLevelType w:val="multilevel"/>
    <w:tmpl w:val="47862C5E"/>
    <w:lvl w:ilvl="0">
      <w:start w:val="6"/>
      <w:numFmt w:val="decimal"/>
      <w:pStyle w:val="Heading1"/>
      <w:lvlText w:val="Chapter %1"/>
      <w:lvlJc w:val="left"/>
      <w:pPr>
        <w:ind w:left="384" w:hanging="384"/>
      </w:pPr>
      <w:rPr>
        <w:rFonts w:ascii="HelveticaNeueLT Std" w:hAnsi="HelveticaNeueLT Std" w:hint="default"/>
        <w:caps/>
        <w:sz w:val="28"/>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0272C96"/>
    <w:multiLevelType w:val="multilevel"/>
    <w:tmpl w:val="F3AA55F2"/>
    <w:lvl w:ilvl="0">
      <w:start w:val="1"/>
      <w:numFmt w:val="decimal"/>
      <w:lvlText w:val="1.%1"/>
      <w:lvlJc w:val="left"/>
      <w:pPr>
        <w:ind w:left="720" w:hanging="360"/>
      </w:pPr>
      <w:rPr>
        <w:rFonts w:ascii="Arial" w:hAnsi="Arial" w:hint="default"/>
        <w:b/>
        <w:i w:val="0"/>
        <w:color w:val="auto"/>
        <w:sz w:val="24"/>
        <w:szCs w:val="22"/>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996FCB"/>
    <w:multiLevelType w:val="multilevel"/>
    <w:tmpl w:val="4BA44E24"/>
    <w:lvl w:ilvl="0">
      <w:start w:val="3"/>
      <w:numFmt w:val="decimal"/>
      <w:lvlText w:val="CHAPTER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upperLetter"/>
      <w:lvlText w:val="Table %1%6"/>
      <w:lvlJc w:val="left"/>
      <w:pPr>
        <w:ind w:left="1152" w:hanging="1152"/>
      </w:pPr>
      <w:rPr>
        <w:rFonts w:ascii="HelveticaNeueLT Std" w:hAnsi="HelveticaNeueLT Std" w:hint="default"/>
        <w:sz w:val="22"/>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3966423E"/>
    <w:multiLevelType w:val="multilevel"/>
    <w:tmpl w:val="126C2B64"/>
    <w:lvl w:ilvl="0">
      <w:start w:val="4"/>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ECC4912"/>
    <w:multiLevelType w:val="hybridMultilevel"/>
    <w:tmpl w:val="576C5E76"/>
    <w:lvl w:ilvl="0" w:tplc="6402F92A">
      <w:start w:val="1"/>
      <w:numFmt w:val="decimal"/>
      <w:lvlText w:val="1.%1"/>
      <w:lvlJc w:val="left"/>
      <w:pPr>
        <w:ind w:left="720" w:hanging="360"/>
      </w:pPr>
      <w:rPr>
        <w:rFonts w:ascii="Arial" w:hAnsi="Arial" w:hint="default"/>
        <w:b/>
        <w:i w:val="0"/>
        <w:color w:val="auto"/>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24342D"/>
    <w:multiLevelType w:val="multilevel"/>
    <w:tmpl w:val="DCD8097E"/>
    <w:lvl w:ilvl="0">
      <w:start w:val="1"/>
      <w:numFmt w:val="decimal"/>
      <w:lvlText w:val="%1"/>
      <w:lvlJc w:val="left"/>
      <w:pPr>
        <w:ind w:left="384" w:hanging="384"/>
      </w:pPr>
      <w:rPr>
        <w:rFonts w:hint="default"/>
      </w:rPr>
    </w:lvl>
    <w:lvl w:ilvl="1">
      <w:start w:val="1"/>
      <w:numFmt w:val="decimal"/>
      <w:lvlText w:val="%1.%2"/>
      <w:lvlJc w:val="left"/>
      <w:pPr>
        <w:ind w:left="46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BD57E21"/>
    <w:multiLevelType w:val="hybridMultilevel"/>
    <w:tmpl w:val="032057D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0072C54"/>
    <w:multiLevelType w:val="hybridMultilevel"/>
    <w:tmpl w:val="A720F38C"/>
    <w:lvl w:ilvl="0" w:tplc="E068A59C">
      <w:start w:val="1"/>
      <w:numFmt w:val="decimal"/>
      <w:lvlText w:val="1.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9D699E"/>
    <w:multiLevelType w:val="hybridMultilevel"/>
    <w:tmpl w:val="764E28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023271"/>
    <w:multiLevelType w:val="multilevel"/>
    <w:tmpl w:val="E7A8CC48"/>
    <w:styleLink w:val="EIRNumbering1"/>
    <w:lvl w:ilvl="0">
      <w:start w:val="1"/>
      <w:numFmt w:val="decimal"/>
      <w:lvlText w:val="SECTION %1 "/>
      <w:lvlJc w:val="left"/>
      <w:pPr>
        <w:ind w:left="1800" w:hanging="1800"/>
      </w:pPr>
      <w:rPr>
        <w:rFonts w:ascii="Calibri" w:hAnsi="Calibri" w:hint="default"/>
        <w:b/>
        <w:sz w:val="28"/>
      </w:rPr>
    </w:lvl>
    <w:lvl w:ilvl="1">
      <w:start w:val="1"/>
      <w:numFmt w:val="decimal"/>
      <w:lvlText w:val="%1.%2."/>
      <w:lvlJc w:val="left"/>
      <w:pPr>
        <w:tabs>
          <w:tab w:val="num" w:pos="7200"/>
        </w:tabs>
        <w:ind w:left="792" w:hanging="792"/>
      </w:pPr>
      <w:rPr>
        <w:rFonts w:ascii="Calibri" w:hAnsi="Calibri" w:hint="default"/>
        <w:b/>
        <w:i w:val="0"/>
        <w:sz w:val="28"/>
      </w:rPr>
    </w:lvl>
    <w:lvl w:ilvl="2">
      <w:start w:val="1"/>
      <w:numFmt w:val="decimal"/>
      <w:lvlText w:val="%1.%2.%3."/>
      <w:lvlJc w:val="left"/>
      <w:pPr>
        <w:ind w:left="864" w:hanging="864"/>
      </w:pPr>
      <w:rPr>
        <w:rFonts w:ascii="Calibri" w:hAnsi="Calibri" w:hint="default"/>
        <w:sz w:val="26"/>
      </w:rPr>
    </w:lvl>
    <w:lvl w:ilvl="3">
      <w:start w:val="1"/>
      <w:numFmt w:val="decimal"/>
      <w:lvlText w:val="%1.%2.%3.%4."/>
      <w:lvlJc w:val="left"/>
      <w:pPr>
        <w:tabs>
          <w:tab w:val="num" w:pos="1008"/>
        </w:tabs>
        <w:ind w:left="864" w:hanging="864"/>
      </w:pPr>
      <w:rPr>
        <w:rFonts w:ascii="Calibri" w:hAnsi="Calibri" w:hint="default"/>
        <w:b w:val="0"/>
        <w:i/>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43A34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A920ECB"/>
    <w:multiLevelType w:val="hybridMultilevel"/>
    <w:tmpl w:val="9DCE6584"/>
    <w:lvl w:ilvl="0" w:tplc="09789DCE">
      <w:start w:val="1"/>
      <w:numFmt w:val="decimal"/>
      <w:pStyle w:val="ListParagraph"/>
      <w:lvlText w:val="%1."/>
      <w:lvlJc w:val="left"/>
      <w:pPr>
        <w:ind w:left="1440" w:hanging="360"/>
      </w:pPr>
      <w:rPr>
        <w:rFonts w:ascii="Garamond" w:hAnsi="Garamond" w:hint="default"/>
        <w:b w:val="0"/>
        <w:i w:val="0"/>
        <w:color w:val="auto"/>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C023E9F"/>
    <w:multiLevelType w:val="hybridMultilevel"/>
    <w:tmpl w:val="0D387858"/>
    <w:lvl w:ilvl="0" w:tplc="11A2DA2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7137980">
    <w:abstractNumId w:val="16"/>
  </w:num>
  <w:num w:numId="2" w16cid:durableId="1138379165">
    <w:abstractNumId w:val="8"/>
  </w:num>
  <w:num w:numId="3" w16cid:durableId="209925432">
    <w:abstractNumId w:val="0"/>
  </w:num>
  <w:num w:numId="4" w16cid:durableId="1749421760">
    <w:abstractNumId w:val="11"/>
  </w:num>
  <w:num w:numId="5" w16cid:durableId="1172447141">
    <w:abstractNumId w:val="11"/>
    <w:lvlOverride w:ilvl="0">
      <w:startOverride w:val="1"/>
    </w:lvlOverride>
  </w:num>
  <w:num w:numId="6" w16cid:durableId="167671473">
    <w:abstractNumId w:val="11"/>
    <w:lvlOverride w:ilvl="0">
      <w:startOverride w:val="1"/>
    </w:lvlOverride>
  </w:num>
  <w:num w:numId="7" w16cid:durableId="843284089">
    <w:abstractNumId w:val="5"/>
  </w:num>
  <w:num w:numId="8" w16cid:durableId="80496064">
    <w:abstractNumId w:val="6"/>
  </w:num>
  <w:num w:numId="9" w16cid:durableId="659162348">
    <w:abstractNumId w:val="6"/>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pStyle w:val="Heading5"/>
        <w:lvlText w:val="%1.%2.%3.%4.%5"/>
        <w:lvlJc w:val="left"/>
        <w:pPr>
          <w:ind w:left="0" w:firstLine="0"/>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0" w16cid:durableId="961182135">
    <w:abstractNumId w:val="15"/>
  </w:num>
  <w:num w:numId="11" w16cid:durableId="1770198113">
    <w:abstractNumId w:val="14"/>
  </w:num>
  <w:num w:numId="12" w16cid:durableId="1840729271">
    <w:abstractNumId w:val="13"/>
  </w:num>
  <w:num w:numId="13" w16cid:durableId="1803376176">
    <w:abstractNumId w:val="1"/>
  </w:num>
  <w:num w:numId="14" w16cid:durableId="634486129">
    <w:abstractNumId w:val="9"/>
  </w:num>
  <w:num w:numId="15" w16cid:durableId="45224530">
    <w:abstractNumId w:val="12"/>
  </w:num>
  <w:num w:numId="16" w16cid:durableId="1039625167">
    <w:abstractNumId w:val="10"/>
  </w:num>
  <w:num w:numId="17" w16cid:durableId="1089303547">
    <w:abstractNumId w:val="7"/>
  </w:num>
  <w:num w:numId="18" w16cid:durableId="1082289792">
    <w:abstractNumId w:val="3"/>
  </w:num>
  <w:num w:numId="19" w16cid:durableId="559485016">
    <w:abstractNumId w:val="4"/>
  </w:num>
  <w:num w:numId="20" w16cid:durableId="1407264867">
    <w:abstractNumId w:val="6"/>
  </w:num>
  <w:num w:numId="21" w16cid:durableId="248849773">
    <w:abstractNumId w:val="2"/>
  </w:num>
  <w:num w:numId="22" w16cid:durableId="744024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2368"/>
    <w:rsid w:val="0000058D"/>
    <w:rsid w:val="000011A0"/>
    <w:rsid w:val="00003BB1"/>
    <w:rsid w:val="00004A30"/>
    <w:rsid w:val="00013C11"/>
    <w:rsid w:val="0001409D"/>
    <w:rsid w:val="00017DF0"/>
    <w:rsid w:val="00021261"/>
    <w:rsid w:val="0002236F"/>
    <w:rsid w:val="000252C3"/>
    <w:rsid w:val="00027B02"/>
    <w:rsid w:val="000312DA"/>
    <w:rsid w:val="00033B80"/>
    <w:rsid w:val="00034521"/>
    <w:rsid w:val="00034A7D"/>
    <w:rsid w:val="0003547B"/>
    <w:rsid w:val="00037F24"/>
    <w:rsid w:val="000403C9"/>
    <w:rsid w:val="00040E09"/>
    <w:rsid w:val="000414FA"/>
    <w:rsid w:val="00041607"/>
    <w:rsid w:val="00043E8D"/>
    <w:rsid w:val="000457C4"/>
    <w:rsid w:val="00045D10"/>
    <w:rsid w:val="00046C8D"/>
    <w:rsid w:val="00060765"/>
    <w:rsid w:val="00060EE3"/>
    <w:rsid w:val="00065161"/>
    <w:rsid w:val="000655D3"/>
    <w:rsid w:val="00065C23"/>
    <w:rsid w:val="000717F2"/>
    <w:rsid w:val="00082368"/>
    <w:rsid w:val="00083F76"/>
    <w:rsid w:val="00085C9A"/>
    <w:rsid w:val="00086DA9"/>
    <w:rsid w:val="000942DC"/>
    <w:rsid w:val="000A08C5"/>
    <w:rsid w:val="000A6E2E"/>
    <w:rsid w:val="000B1489"/>
    <w:rsid w:val="000B3D49"/>
    <w:rsid w:val="000B6420"/>
    <w:rsid w:val="000B69A9"/>
    <w:rsid w:val="000B72E2"/>
    <w:rsid w:val="000C190A"/>
    <w:rsid w:val="000C6ED4"/>
    <w:rsid w:val="000D6A63"/>
    <w:rsid w:val="000D6A98"/>
    <w:rsid w:val="000D7066"/>
    <w:rsid w:val="000E1423"/>
    <w:rsid w:val="000E17AE"/>
    <w:rsid w:val="000E4CCD"/>
    <w:rsid w:val="000E67A1"/>
    <w:rsid w:val="000F5471"/>
    <w:rsid w:val="0010037C"/>
    <w:rsid w:val="00100AAD"/>
    <w:rsid w:val="00101211"/>
    <w:rsid w:val="00101F3E"/>
    <w:rsid w:val="00102D10"/>
    <w:rsid w:val="00106596"/>
    <w:rsid w:val="0011493C"/>
    <w:rsid w:val="001149B1"/>
    <w:rsid w:val="0011541E"/>
    <w:rsid w:val="0012249D"/>
    <w:rsid w:val="00122874"/>
    <w:rsid w:val="00122BC6"/>
    <w:rsid w:val="001248DF"/>
    <w:rsid w:val="00126378"/>
    <w:rsid w:val="001264FE"/>
    <w:rsid w:val="00136172"/>
    <w:rsid w:val="00141EF3"/>
    <w:rsid w:val="00142A45"/>
    <w:rsid w:val="001449BB"/>
    <w:rsid w:val="00146681"/>
    <w:rsid w:val="00154585"/>
    <w:rsid w:val="00160C5D"/>
    <w:rsid w:val="00160D9E"/>
    <w:rsid w:val="00162AF8"/>
    <w:rsid w:val="001663A0"/>
    <w:rsid w:val="00167071"/>
    <w:rsid w:val="00167F0C"/>
    <w:rsid w:val="0017157A"/>
    <w:rsid w:val="00173E96"/>
    <w:rsid w:val="00181B11"/>
    <w:rsid w:val="001846AA"/>
    <w:rsid w:val="001853FF"/>
    <w:rsid w:val="00186C33"/>
    <w:rsid w:val="00191533"/>
    <w:rsid w:val="00196683"/>
    <w:rsid w:val="001A6320"/>
    <w:rsid w:val="001A6837"/>
    <w:rsid w:val="001B44F8"/>
    <w:rsid w:val="001C07C6"/>
    <w:rsid w:val="001C20C1"/>
    <w:rsid w:val="001C2A0A"/>
    <w:rsid w:val="001C4D32"/>
    <w:rsid w:val="001C4E37"/>
    <w:rsid w:val="001C5A38"/>
    <w:rsid w:val="001C7318"/>
    <w:rsid w:val="001C779D"/>
    <w:rsid w:val="001D0A7E"/>
    <w:rsid w:val="001D2903"/>
    <w:rsid w:val="001D3AAE"/>
    <w:rsid w:val="001D43A3"/>
    <w:rsid w:val="001D5365"/>
    <w:rsid w:val="001E1BA9"/>
    <w:rsid w:val="001E2D65"/>
    <w:rsid w:val="001E4B0F"/>
    <w:rsid w:val="001E5B57"/>
    <w:rsid w:val="001E69E4"/>
    <w:rsid w:val="001F1329"/>
    <w:rsid w:val="001F5785"/>
    <w:rsid w:val="001F5B6C"/>
    <w:rsid w:val="001F7148"/>
    <w:rsid w:val="0020176B"/>
    <w:rsid w:val="0021128E"/>
    <w:rsid w:val="00213765"/>
    <w:rsid w:val="002278E9"/>
    <w:rsid w:val="00241CC3"/>
    <w:rsid w:val="002440E9"/>
    <w:rsid w:val="002458A2"/>
    <w:rsid w:val="0025418F"/>
    <w:rsid w:val="00254D93"/>
    <w:rsid w:val="0025632A"/>
    <w:rsid w:val="0026044B"/>
    <w:rsid w:val="002620EE"/>
    <w:rsid w:val="00266918"/>
    <w:rsid w:val="00267575"/>
    <w:rsid w:val="002725E6"/>
    <w:rsid w:val="002779A7"/>
    <w:rsid w:val="00280F14"/>
    <w:rsid w:val="00284D5B"/>
    <w:rsid w:val="00290FFD"/>
    <w:rsid w:val="00291CF8"/>
    <w:rsid w:val="00291E83"/>
    <w:rsid w:val="002933AC"/>
    <w:rsid w:val="00294816"/>
    <w:rsid w:val="0029562C"/>
    <w:rsid w:val="00295D9D"/>
    <w:rsid w:val="002A69A0"/>
    <w:rsid w:val="002B1FE4"/>
    <w:rsid w:val="002B4C31"/>
    <w:rsid w:val="002B5CA6"/>
    <w:rsid w:val="002B71A3"/>
    <w:rsid w:val="002C5BF1"/>
    <w:rsid w:val="002C5EFA"/>
    <w:rsid w:val="002C70C2"/>
    <w:rsid w:val="002D0AFA"/>
    <w:rsid w:val="002D18F6"/>
    <w:rsid w:val="002D6E0F"/>
    <w:rsid w:val="002E7A61"/>
    <w:rsid w:val="002F1908"/>
    <w:rsid w:val="002F2BB9"/>
    <w:rsid w:val="002F4764"/>
    <w:rsid w:val="002F499A"/>
    <w:rsid w:val="003033C5"/>
    <w:rsid w:val="00303634"/>
    <w:rsid w:val="0030367F"/>
    <w:rsid w:val="00306891"/>
    <w:rsid w:val="00306C31"/>
    <w:rsid w:val="00316552"/>
    <w:rsid w:val="00322D57"/>
    <w:rsid w:val="00323245"/>
    <w:rsid w:val="0032366E"/>
    <w:rsid w:val="00323BF0"/>
    <w:rsid w:val="00325C52"/>
    <w:rsid w:val="0033233F"/>
    <w:rsid w:val="0033520B"/>
    <w:rsid w:val="00336A9C"/>
    <w:rsid w:val="003406A9"/>
    <w:rsid w:val="00342C87"/>
    <w:rsid w:val="00343C9A"/>
    <w:rsid w:val="00344328"/>
    <w:rsid w:val="00345078"/>
    <w:rsid w:val="00347499"/>
    <w:rsid w:val="0035386C"/>
    <w:rsid w:val="00354E23"/>
    <w:rsid w:val="003569C4"/>
    <w:rsid w:val="00357912"/>
    <w:rsid w:val="00360C28"/>
    <w:rsid w:val="00361CF4"/>
    <w:rsid w:val="00362702"/>
    <w:rsid w:val="003646C9"/>
    <w:rsid w:val="0036487C"/>
    <w:rsid w:val="00364B4B"/>
    <w:rsid w:val="0037018D"/>
    <w:rsid w:val="003754CE"/>
    <w:rsid w:val="00376154"/>
    <w:rsid w:val="003769CD"/>
    <w:rsid w:val="00382E6B"/>
    <w:rsid w:val="0038448A"/>
    <w:rsid w:val="00384F50"/>
    <w:rsid w:val="003909C9"/>
    <w:rsid w:val="00390B70"/>
    <w:rsid w:val="00393E6E"/>
    <w:rsid w:val="003942BC"/>
    <w:rsid w:val="0039565A"/>
    <w:rsid w:val="00396E24"/>
    <w:rsid w:val="003970D1"/>
    <w:rsid w:val="003974A2"/>
    <w:rsid w:val="00397773"/>
    <w:rsid w:val="003A0DB5"/>
    <w:rsid w:val="003A4582"/>
    <w:rsid w:val="003A4B6E"/>
    <w:rsid w:val="003A58FC"/>
    <w:rsid w:val="003A60CE"/>
    <w:rsid w:val="003B2B2D"/>
    <w:rsid w:val="003B4318"/>
    <w:rsid w:val="003C0D1A"/>
    <w:rsid w:val="003C2153"/>
    <w:rsid w:val="003C335B"/>
    <w:rsid w:val="003C3D4F"/>
    <w:rsid w:val="003D3E88"/>
    <w:rsid w:val="003D6D1F"/>
    <w:rsid w:val="003D7F45"/>
    <w:rsid w:val="003E3935"/>
    <w:rsid w:val="003E40B2"/>
    <w:rsid w:val="003E73E3"/>
    <w:rsid w:val="003F0A1E"/>
    <w:rsid w:val="003F17A1"/>
    <w:rsid w:val="003F1FBA"/>
    <w:rsid w:val="003F28B6"/>
    <w:rsid w:val="003F51E8"/>
    <w:rsid w:val="003F5B4B"/>
    <w:rsid w:val="003F79C7"/>
    <w:rsid w:val="00400520"/>
    <w:rsid w:val="0040053B"/>
    <w:rsid w:val="00400D9C"/>
    <w:rsid w:val="0040185A"/>
    <w:rsid w:val="00403D67"/>
    <w:rsid w:val="00404F2B"/>
    <w:rsid w:val="0040558E"/>
    <w:rsid w:val="004074A0"/>
    <w:rsid w:val="0041089C"/>
    <w:rsid w:val="0041299D"/>
    <w:rsid w:val="00414C13"/>
    <w:rsid w:val="00416CC0"/>
    <w:rsid w:val="004178ED"/>
    <w:rsid w:val="00422968"/>
    <w:rsid w:val="0042353D"/>
    <w:rsid w:val="00427604"/>
    <w:rsid w:val="0043033D"/>
    <w:rsid w:val="00430F58"/>
    <w:rsid w:val="00435383"/>
    <w:rsid w:val="0043542E"/>
    <w:rsid w:val="00436B09"/>
    <w:rsid w:val="00437D78"/>
    <w:rsid w:val="00444999"/>
    <w:rsid w:val="004465E6"/>
    <w:rsid w:val="00446E54"/>
    <w:rsid w:val="00450202"/>
    <w:rsid w:val="004525BF"/>
    <w:rsid w:val="004541D4"/>
    <w:rsid w:val="00455A5A"/>
    <w:rsid w:val="00467D4C"/>
    <w:rsid w:val="00472ACC"/>
    <w:rsid w:val="00472EF9"/>
    <w:rsid w:val="004752A3"/>
    <w:rsid w:val="0047670A"/>
    <w:rsid w:val="00486D9D"/>
    <w:rsid w:val="00492455"/>
    <w:rsid w:val="00494148"/>
    <w:rsid w:val="00496428"/>
    <w:rsid w:val="004A438B"/>
    <w:rsid w:val="004A51CE"/>
    <w:rsid w:val="004A57E1"/>
    <w:rsid w:val="004B569E"/>
    <w:rsid w:val="004B655C"/>
    <w:rsid w:val="004C0ADB"/>
    <w:rsid w:val="004C2F28"/>
    <w:rsid w:val="004D034F"/>
    <w:rsid w:val="004D33EA"/>
    <w:rsid w:val="004D667D"/>
    <w:rsid w:val="004D76F8"/>
    <w:rsid w:val="004F1740"/>
    <w:rsid w:val="004F1862"/>
    <w:rsid w:val="004F2691"/>
    <w:rsid w:val="004F4364"/>
    <w:rsid w:val="005004CA"/>
    <w:rsid w:val="00512024"/>
    <w:rsid w:val="00513185"/>
    <w:rsid w:val="00516463"/>
    <w:rsid w:val="00517828"/>
    <w:rsid w:val="0051783B"/>
    <w:rsid w:val="00517D45"/>
    <w:rsid w:val="00532E5F"/>
    <w:rsid w:val="005336AD"/>
    <w:rsid w:val="00535205"/>
    <w:rsid w:val="00540735"/>
    <w:rsid w:val="005439D3"/>
    <w:rsid w:val="00546728"/>
    <w:rsid w:val="00553230"/>
    <w:rsid w:val="00553F9F"/>
    <w:rsid w:val="00555689"/>
    <w:rsid w:val="00561D79"/>
    <w:rsid w:val="005661A7"/>
    <w:rsid w:val="00570B51"/>
    <w:rsid w:val="0057161F"/>
    <w:rsid w:val="00572BB3"/>
    <w:rsid w:val="005732AE"/>
    <w:rsid w:val="005815CD"/>
    <w:rsid w:val="00582289"/>
    <w:rsid w:val="00582A38"/>
    <w:rsid w:val="00585A52"/>
    <w:rsid w:val="00586F2F"/>
    <w:rsid w:val="005907D9"/>
    <w:rsid w:val="005A0E67"/>
    <w:rsid w:val="005A57B5"/>
    <w:rsid w:val="005A79C6"/>
    <w:rsid w:val="005B00B5"/>
    <w:rsid w:val="005B591D"/>
    <w:rsid w:val="005B66CD"/>
    <w:rsid w:val="005B799A"/>
    <w:rsid w:val="005B7DC1"/>
    <w:rsid w:val="005C19A3"/>
    <w:rsid w:val="005C6B10"/>
    <w:rsid w:val="005C76D5"/>
    <w:rsid w:val="005C7989"/>
    <w:rsid w:val="005D18A4"/>
    <w:rsid w:val="005D4D83"/>
    <w:rsid w:val="005D64A2"/>
    <w:rsid w:val="005D73E5"/>
    <w:rsid w:val="005D757A"/>
    <w:rsid w:val="005E4516"/>
    <w:rsid w:val="005E4683"/>
    <w:rsid w:val="005E5953"/>
    <w:rsid w:val="005E5DE1"/>
    <w:rsid w:val="005E65E4"/>
    <w:rsid w:val="005E6840"/>
    <w:rsid w:val="005F3431"/>
    <w:rsid w:val="005F47D6"/>
    <w:rsid w:val="005F4B45"/>
    <w:rsid w:val="005F5247"/>
    <w:rsid w:val="006027E4"/>
    <w:rsid w:val="0060593C"/>
    <w:rsid w:val="00606F70"/>
    <w:rsid w:val="0061167A"/>
    <w:rsid w:val="0061484C"/>
    <w:rsid w:val="006154A6"/>
    <w:rsid w:val="00622885"/>
    <w:rsid w:val="00624E0E"/>
    <w:rsid w:val="0062702D"/>
    <w:rsid w:val="006305FB"/>
    <w:rsid w:val="0063328C"/>
    <w:rsid w:val="006350B1"/>
    <w:rsid w:val="006407C9"/>
    <w:rsid w:val="00641174"/>
    <w:rsid w:val="00642092"/>
    <w:rsid w:val="00645924"/>
    <w:rsid w:val="0064693B"/>
    <w:rsid w:val="00646DF0"/>
    <w:rsid w:val="00655EEF"/>
    <w:rsid w:val="00660CC0"/>
    <w:rsid w:val="006623FA"/>
    <w:rsid w:val="00670291"/>
    <w:rsid w:val="00670DFA"/>
    <w:rsid w:val="00675089"/>
    <w:rsid w:val="00675A93"/>
    <w:rsid w:val="0068146B"/>
    <w:rsid w:val="00683921"/>
    <w:rsid w:val="00683BD8"/>
    <w:rsid w:val="00687EB1"/>
    <w:rsid w:val="006914F8"/>
    <w:rsid w:val="00691E3C"/>
    <w:rsid w:val="0069332B"/>
    <w:rsid w:val="006A0FCD"/>
    <w:rsid w:val="006B2CA2"/>
    <w:rsid w:val="006B42BB"/>
    <w:rsid w:val="006B567D"/>
    <w:rsid w:val="006B6FC6"/>
    <w:rsid w:val="006B7CBA"/>
    <w:rsid w:val="006C2587"/>
    <w:rsid w:val="006C2646"/>
    <w:rsid w:val="006C2DCC"/>
    <w:rsid w:val="006C58EB"/>
    <w:rsid w:val="006C5EB3"/>
    <w:rsid w:val="006C63BA"/>
    <w:rsid w:val="006D0F18"/>
    <w:rsid w:val="006D3044"/>
    <w:rsid w:val="006D60C8"/>
    <w:rsid w:val="006E17AA"/>
    <w:rsid w:val="006E2BC3"/>
    <w:rsid w:val="006E478A"/>
    <w:rsid w:val="006E4A01"/>
    <w:rsid w:val="006F399B"/>
    <w:rsid w:val="006F62EA"/>
    <w:rsid w:val="006F657E"/>
    <w:rsid w:val="006F6F2B"/>
    <w:rsid w:val="006F6FD7"/>
    <w:rsid w:val="00704290"/>
    <w:rsid w:val="00704D37"/>
    <w:rsid w:val="00715ACF"/>
    <w:rsid w:val="0071799E"/>
    <w:rsid w:val="0072030F"/>
    <w:rsid w:val="00720FE2"/>
    <w:rsid w:val="00722A79"/>
    <w:rsid w:val="00730A1F"/>
    <w:rsid w:val="00730CF8"/>
    <w:rsid w:val="0073448F"/>
    <w:rsid w:val="00734AC2"/>
    <w:rsid w:val="00736654"/>
    <w:rsid w:val="00742C5A"/>
    <w:rsid w:val="00747086"/>
    <w:rsid w:val="00747431"/>
    <w:rsid w:val="0074792C"/>
    <w:rsid w:val="007517AA"/>
    <w:rsid w:val="00752985"/>
    <w:rsid w:val="00754750"/>
    <w:rsid w:val="00760471"/>
    <w:rsid w:val="007622A9"/>
    <w:rsid w:val="007624ED"/>
    <w:rsid w:val="007654B8"/>
    <w:rsid w:val="00767641"/>
    <w:rsid w:val="00770911"/>
    <w:rsid w:val="00771C96"/>
    <w:rsid w:val="00771E34"/>
    <w:rsid w:val="00774891"/>
    <w:rsid w:val="0077606D"/>
    <w:rsid w:val="0078442E"/>
    <w:rsid w:val="007857F1"/>
    <w:rsid w:val="00790CE4"/>
    <w:rsid w:val="00791178"/>
    <w:rsid w:val="0079431C"/>
    <w:rsid w:val="007965AF"/>
    <w:rsid w:val="007A045D"/>
    <w:rsid w:val="007A3E3F"/>
    <w:rsid w:val="007A54B5"/>
    <w:rsid w:val="007B44AB"/>
    <w:rsid w:val="007C1AA0"/>
    <w:rsid w:val="007C24FD"/>
    <w:rsid w:val="007C2D9A"/>
    <w:rsid w:val="007D02A6"/>
    <w:rsid w:val="007D424E"/>
    <w:rsid w:val="007D4BA4"/>
    <w:rsid w:val="007E135D"/>
    <w:rsid w:val="007E35C2"/>
    <w:rsid w:val="007E782F"/>
    <w:rsid w:val="007E7CBF"/>
    <w:rsid w:val="007E7DA6"/>
    <w:rsid w:val="007F471A"/>
    <w:rsid w:val="007F5C8A"/>
    <w:rsid w:val="008006F2"/>
    <w:rsid w:val="00803758"/>
    <w:rsid w:val="00804AF3"/>
    <w:rsid w:val="0080527F"/>
    <w:rsid w:val="008053EA"/>
    <w:rsid w:val="00806F0F"/>
    <w:rsid w:val="00810696"/>
    <w:rsid w:val="00811778"/>
    <w:rsid w:val="0082236D"/>
    <w:rsid w:val="00823BE5"/>
    <w:rsid w:val="00826EEB"/>
    <w:rsid w:val="008315B0"/>
    <w:rsid w:val="00833559"/>
    <w:rsid w:val="0084057A"/>
    <w:rsid w:val="0084258C"/>
    <w:rsid w:val="00842C34"/>
    <w:rsid w:val="00846F1E"/>
    <w:rsid w:val="0085136D"/>
    <w:rsid w:val="00854D19"/>
    <w:rsid w:val="00860591"/>
    <w:rsid w:val="008608DC"/>
    <w:rsid w:val="00861AB7"/>
    <w:rsid w:val="008636B5"/>
    <w:rsid w:val="00866B9F"/>
    <w:rsid w:val="008703E3"/>
    <w:rsid w:val="00876D1C"/>
    <w:rsid w:val="008810D9"/>
    <w:rsid w:val="00881339"/>
    <w:rsid w:val="008A23B8"/>
    <w:rsid w:val="008A3ACA"/>
    <w:rsid w:val="008A63DC"/>
    <w:rsid w:val="008A64B4"/>
    <w:rsid w:val="008A76F4"/>
    <w:rsid w:val="008B0C98"/>
    <w:rsid w:val="008B2650"/>
    <w:rsid w:val="008B286D"/>
    <w:rsid w:val="008B6B73"/>
    <w:rsid w:val="008B7BC7"/>
    <w:rsid w:val="008C216D"/>
    <w:rsid w:val="008C337F"/>
    <w:rsid w:val="008C4807"/>
    <w:rsid w:val="008C491E"/>
    <w:rsid w:val="008C6BF2"/>
    <w:rsid w:val="008D0741"/>
    <w:rsid w:val="008E1A38"/>
    <w:rsid w:val="008E2B04"/>
    <w:rsid w:val="008E74F1"/>
    <w:rsid w:val="008F37AB"/>
    <w:rsid w:val="008F5D56"/>
    <w:rsid w:val="0090192A"/>
    <w:rsid w:val="00901D9E"/>
    <w:rsid w:val="00913BE5"/>
    <w:rsid w:val="00915AC7"/>
    <w:rsid w:val="00917EA7"/>
    <w:rsid w:val="00920E27"/>
    <w:rsid w:val="009261BC"/>
    <w:rsid w:val="00932BF3"/>
    <w:rsid w:val="0093320B"/>
    <w:rsid w:val="0093534A"/>
    <w:rsid w:val="009362FB"/>
    <w:rsid w:val="00937F86"/>
    <w:rsid w:val="009414D1"/>
    <w:rsid w:val="00942C7F"/>
    <w:rsid w:val="00942CC5"/>
    <w:rsid w:val="00942D97"/>
    <w:rsid w:val="00946A2D"/>
    <w:rsid w:val="00947191"/>
    <w:rsid w:val="009533BC"/>
    <w:rsid w:val="009605E9"/>
    <w:rsid w:val="009613B8"/>
    <w:rsid w:val="00961F2D"/>
    <w:rsid w:val="009650AD"/>
    <w:rsid w:val="00971FDA"/>
    <w:rsid w:val="0097485A"/>
    <w:rsid w:val="0097755D"/>
    <w:rsid w:val="00984E91"/>
    <w:rsid w:val="009856FF"/>
    <w:rsid w:val="00991DC0"/>
    <w:rsid w:val="009933D9"/>
    <w:rsid w:val="009A0A75"/>
    <w:rsid w:val="009A0CE0"/>
    <w:rsid w:val="009A1902"/>
    <w:rsid w:val="009A1989"/>
    <w:rsid w:val="009B356B"/>
    <w:rsid w:val="009B630B"/>
    <w:rsid w:val="009B6ACB"/>
    <w:rsid w:val="009B7AC6"/>
    <w:rsid w:val="009C11DA"/>
    <w:rsid w:val="009C5D01"/>
    <w:rsid w:val="009C6DA8"/>
    <w:rsid w:val="009D32AD"/>
    <w:rsid w:val="009D6D32"/>
    <w:rsid w:val="009E11BB"/>
    <w:rsid w:val="009E300C"/>
    <w:rsid w:val="009E70D6"/>
    <w:rsid w:val="009F7FA1"/>
    <w:rsid w:val="00A002E5"/>
    <w:rsid w:val="00A00EBC"/>
    <w:rsid w:val="00A056E8"/>
    <w:rsid w:val="00A05DA3"/>
    <w:rsid w:val="00A12826"/>
    <w:rsid w:val="00A13D17"/>
    <w:rsid w:val="00A14501"/>
    <w:rsid w:val="00A21AA4"/>
    <w:rsid w:val="00A21EB2"/>
    <w:rsid w:val="00A26A4A"/>
    <w:rsid w:val="00A309F4"/>
    <w:rsid w:val="00A32245"/>
    <w:rsid w:val="00A32D4B"/>
    <w:rsid w:val="00A353DE"/>
    <w:rsid w:val="00A3746D"/>
    <w:rsid w:val="00A50AFE"/>
    <w:rsid w:val="00A53A48"/>
    <w:rsid w:val="00A56015"/>
    <w:rsid w:val="00A56403"/>
    <w:rsid w:val="00A564BD"/>
    <w:rsid w:val="00A57EEE"/>
    <w:rsid w:val="00A61B8E"/>
    <w:rsid w:val="00A652AF"/>
    <w:rsid w:val="00A6589E"/>
    <w:rsid w:val="00A66DED"/>
    <w:rsid w:val="00A72269"/>
    <w:rsid w:val="00A747BF"/>
    <w:rsid w:val="00A74BD2"/>
    <w:rsid w:val="00A76C77"/>
    <w:rsid w:val="00A802A6"/>
    <w:rsid w:val="00A84101"/>
    <w:rsid w:val="00A87B02"/>
    <w:rsid w:val="00A90028"/>
    <w:rsid w:val="00A945BD"/>
    <w:rsid w:val="00A95EBD"/>
    <w:rsid w:val="00A97C3B"/>
    <w:rsid w:val="00AA368C"/>
    <w:rsid w:val="00AA5801"/>
    <w:rsid w:val="00AA6930"/>
    <w:rsid w:val="00AB1B81"/>
    <w:rsid w:val="00AB30EE"/>
    <w:rsid w:val="00AB35C1"/>
    <w:rsid w:val="00AB5209"/>
    <w:rsid w:val="00AB525C"/>
    <w:rsid w:val="00AB7F2F"/>
    <w:rsid w:val="00AC11FD"/>
    <w:rsid w:val="00AD09FA"/>
    <w:rsid w:val="00AD3075"/>
    <w:rsid w:val="00AE00EE"/>
    <w:rsid w:val="00AE0234"/>
    <w:rsid w:val="00AE1628"/>
    <w:rsid w:val="00AE198F"/>
    <w:rsid w:val="00AE1FE1"/>
    <w:rsid w:val="00AE2E0E"/>
    <w:rsid w:val="00AE3744"/>
    <w:rsid w:val="00AE52C9"/>
    <w:rsid w:val="00AE58DC"/>
    <w:rsid w:val="00AF0312"/>
    <w:rsid w:val="00AF1C7F"/>
    <w:rsid w:val="00AF7139"/>
    <w:rsid w:val="00B01249"/>
    <w:rsid w:val="00B020C5"/>
    <w:rsid w:val="00B05980"/>
    <w:rsid w:val="00B165DB"/>
    <w:rsid w:val="00B201AE"/>
    <w:rsid w:val="00B22535"/>
    <w:rsid w:val="00B22657"/>
    <w:rsid w:val="00B4259A"/>
    <w:rsid w:val="00B43F00"/>
    <w:rsid w:val="00B45AA3"/>
    <w:rsid w:val="00B461BB"/>
    <w:rsid w:val="00B54837"/>
    <w:rsid w:val="00B54CCF"/>
    <w:rsid w:val="00B576C9"/>
    <w:rsid w:val="00B67944"/>
    <w:rsid w:val="00B7024B"/>
    <w:rsid w:val="00B72197"/>
    <w:rsid w:val="00B727B8"/>
    <w:rsid w:val="00B825A7"/>
    <w:rsid w:val="00B84978"/>
    <w:rsid w:val="00B84C1E"/>
    <w:rsid w:val="00B87A9F"/>
    <w:rsid w:val="00B87ECE"/>
    <w:rsid w:val="00B91883"/>
    <w:rsid w:val="00B93C96"/>
    <w:rsid w:val="00B94994"/>
    <w:rsid w:val="00B94EE9"/>
    <w:rsid w:val="00B95630"/>
    <w:rsid w:val="00B95D22"/>
    <w:rsid w:val="00B96A6E"/>
    <w:rsid w:val="00BA2CFC"/>
    <w:rsid w:val="00BA42AB"/>
    <w:rsid w:val="00BA4B49"/>
    <w:rsid w:val="00BA7F3E"/>
    <w:rsid w:val="00BB3024"/>
    <w:rsid w:val="00BB3C09"/>
    <w:rsid w:val="00BB5B34"/>
    <w:rsid w:val="00BC01E1"/>
    <w:rsid w:val="00BC137A"/>
    <w:rsid w:val="00BC47E6"/>
    <w:rsid w:val="00BC6D47"/>
    <w:rsid w:val="00BD0561"/>
    <w:rsid w:val="00BD2B99"/>
    <w:rsid w:val="00BD68F0"/>
    <w:rsid w:val="00BE410E"/>
    <w:rsid w:val="00BE4435"/>
    <w:rsid w:val="00BE7CFC"/>
    <w:rsid w:val="00BF0B23"/>
    <w:rsid w:val="00BF3417"/>
    <w:rsid w:val="00BF3836"/>
    <w:rsid w:val="00BF4583"/>
    <w:rsid w:val="00BF679C"/>
    <w:rsid w:val="00C003CD"/>
    <w:rsid w:val="00C01A6C"/>
    <w:rsid w:val="00C058A9"/>
    <w:rsid w:val="00C07763"/>
    <w:rsid w:val="00C12F0A"/>
    <w:rsid w:val="00C143B6"/>
    <w:rsid w:val="00C22694"/>
    <w:rsid w:val="00C227D5"/>
    <w:rsid w:val="00C23948"/>
    <w:rsid w:val="00C23EFC"/>
    <w:rsid w:val="00C24217"/>
    <w:rsid w:val="00C27743"/>
    <w:rsid w:val="00C277B7"/>
    <w:rsid w:val="00C3195C"/>
    <w:rsid w:val="00C334D2"/>
    <w:rsid w:val="00C41BE1"/>
    <w:rsid w:val="00C42809"/>
    <w:rsid w:val="00C43F53"/>
    <w:rsid w:val="00C45E94"/>
    <w:rsid w:val="00C465F7"/>
    <w:rsid w:val="00C46779"/>
    <w:rsid w:val="00C479B9"/>
    <w:rsid w:val="00C47DE5"/>
    <w:rsid w:val="00C51834"/>
    <w:rsid w:val="00C53E01"/>
    <w:rsid w:val="00C62310"/>
    <w:rsid w:val="00C67FA6"/>
    <w:rsid w:val="00C701CD"/>
    <w:rsid w:val="00C70596"/>
    <w:rsid w:val="00C7066B"/>
    <w:rsid w:val="00C712B3"/>
    <w:rsid w:val="00C71F96"/>
    <w:rsid w:val="00C7684E"/>
    <w:rsid w:val="00C8025D"/>
    <w:rsid w:val="00C80549"/>
    <w:rsid w:val="00C80D35"/>
    <w:rsid w:val="00C8438C"/>
    <w:rsid w:val="00C85C4E"/>
    <w:rsid w:val="00C8728D"/>
    <w:rsid w:val="00C904F7"/>
    <w:rsid w:val="00C90DB8"/>
    <w:rsid w:val="00C925BF"/>
    <w:rsid w:val="00C930F8"/>
    <w:rsid w:val="00C93F1A"/>
    <w:rsid w:val="00C95E5C"/>
    <w:rsid w:val="00CA188C"/>
    <w:rsid w:val="00CA1A60"/>
    <w:rsid w:val="00CA25A2"/>
    <w:rsid w:val="00CA36A3"/>
    <w:rsid w:val="00CA4F22"/>
    <w:rsid w:val="00CA58FA"/>
    <w:rsid w:val="00CA6CC2"/>
    <w:rsid w:val="00CB1399"/>
    <w:rsid w:val="00CB2A4B"/>
    <w:rsid w:val="00CB2AE5"/>
    <w:rsid w:val="00CB63CC"/>
    <w:rsid w:val="00CB713F"/>
    <w:rsid w:val="00CC2485"/>
    <w:rsid w:val="00CC3A3B"/>
    <w:rsid w:val="00CC48A7"/>
    <w:rsid w:val="00CC4CD0"/>
    <w:rsid w:val="00CC6267"/>
    <w:rsid w:val="00CD047C"/>
    <w:rsid w:val="00CD07FD"/>
    <w:rsid w:val="00CD11C9"/>
    <w:rsid w:val="00CD51C2"/>
    <w:rsid w:val="00CD7F40"/>
    <w:rsid w:val="00CE143E"/>
    <w:rsid w:val="00CE1AEA"/>
    <w:rsid w:val="00CE3207"/>
    <w:rsid w:val="00CF0571"/>
    <w:rsid w:val="00CF09AD"/>
    <w:rsid w:val="00CF159E"/>
    <w:rsid w:val="00CF406D"/>
    <w:rsid w:val="00CF7C92"/>
    <w:rsid w:val="00D00C2A"/>
    <w:rsid w:val="00D015CE"/>
    <w:rsid w:val="00D17180"/>
    <w:rsid w:val="00D20696"/>
    <w:rsid w:val="00D27053"/>
    <w:rsid w:val="00D315ED"/>
    <w:rsid w:val="00D33E1C"/>
    <w:rsid w:val="00D35E99"/>
    <w:rsid w:val="00D41ED7"/>
    <w:rsid w:val="00D44574"/>
    <w:rsid w:val="00D54F95"/>
    <w:rsid w:val="00D625D7"/>
    <w:rsid w:val="00D661B6"/>
    <w:rsid w:val="00D70725"/>
    <w:rsid w:val="00D740B6"/>
    <w:rsid w:val="00D76624"/>
    <w:rsid w:val="00D772EB"/>
    <w:rsid w:val="00D83AF7"/>
    <w:rsid w:val="00DA4112"/>
    <w:rsid w:val="00DB584F"/>
    <w:rsid w:val="00DB7897"/>
    <w:rsid w:val="00DC4423"/>
    <w:rsid w:val="00DC5635"/>
    <w:rsid w:val="00DD000D"/>
    <w:rsid w:val="00DD265A"/>
    <w:rsid w:val="00DD78B4"/>
    <w:rsid w:val="00DE2235"/>
    <w:rsid w:val="00DE7F74"/>
    <w:rsid w:val="00DF0447"/>
    <w:rsid w:val="00DF0F48"/>
    <w:rsid w:val="00E02B7F"/>
    <w:rsid w:val="00E0461D"/>
    <w:rsid w:val="00E050D3"/>
    <w:rsid w:val="00E05CDA"/>
    <w:rsid w:val="00E07CB5"/>
    <w:rsid w:val="00E11645"/>
    <w:rsid w:val="00E152B5"/>
    <w:rsid w:val="00E20440"/>
    <w:rsid w:val="00E244C0"/>
    <w:rsid w:val="00E306C1"/>
    <w:rsid w:val="00E326AB"/>
    <w:rsid w:val="00E3600A"/>
    <w:rsid w:val="00E373BE"/>
    <w:rsid w:val="00E43997"/>
    <w:rsid w:val="00E539C2"/>
    <w:rsid w:val="00E555AF"/>
    <w:rsid w:val="00E556EE"/>
    <w:rsid w:val="00E57034"/>
    <w:rsid w:val="00E61274"/>
    <w:rsid w:val="00E619F6"/>
    <w:rsid w:val="00E6746C"/>
    <w:rsid w:val="00E67C05"/>
    <w:rsid w:val="00E70080"/>
    <w:rsid w:val="00E7008D"/>
    <w:rsid w:val="00E71BF1"/>
    <w:rsid w:val="00E77504"/>
    <w:rsid w:val="00E82029"/>
    <w:rsid w:val="00E8303B"/>
    <w:rsid w:val="00E837A0"/>
    <w:rsid w:val="00E83F19"/>
    <w:rsid w:val="00E84EF6"/>
    <w:rsid w:val="00E86880"/>
    <w:rsid w:val="00E92414"/>
    <w:rsid w:val="00E9416E"/>
    <w:rsid w:val="00EA2BDE"/>
    <w:rsid w:val="00EA7462"/>
    <w:rsid w:val="00EB63CD"/>
    <w:rsid w:val="00EB6E50"/>
    <w:rsid w:val="00EB75D2"/>
    <w:rsid w:val="00EB7E97"/>
    <w:rsid w:val="00EC2485"/>
    <w:rsid w:val="00EC5C1A"/>
    <w:rsid w:val="00ED18D1"/>
    <w:rsid w:val="00ED242D"/>
    <w:rsid w:val="00ED5021"/>
    <w:rsid w:val="00EE11AC"/>
    <w:rsid w:val="00EE3687"/>
    <w:rsid w:val="00EE433D"/>
    <w:rsid w:val="00EE6F41"/>
    <w:rsid w:val="00EE7E4A"/>
    <w:rsid w:val="00EE7E5B"/>
    <w:rsid w:val="00EF0012"/>
    <w:rsid w:val="00EF4BAD"/>
    <w:rsid w:val="00EF51DA"/>
    <w:rsid w:val="00EF5DD2"/>
    <w:rsid w:val="00EF7278"/>
    <w:rsid w:val="00F0040B"/>
    <w:rsid w:val="00F00C03"/>
    <w:rsid w:val="00F046B4"/>
    <w:rsid w:val="00F068F9"/>
    <w:rsid w:val="00F135FC"/>
    <w:rsid w:val="00F13C7A"/>
    <w:rsid w:val="00F24B41"/>
    <w:rsid w:val="00F26A8A"/>
    <w:rsid w:val="00F2796F"/>
    <w:rsid w:val="00F27EBB"/>
    <w:rsid w:val="00F31099"/>
    <w:rsid w:val="00F34838"/>
    <w:rsid w:val="00F40923"/>
    <w:rsid w:val="00F41F94"/>
    <w:rsid w:val="00F43250"/>
    <w:rsid w:val="00F45151"/>
    <w:rsid w:val="00F51AD5"/>
    <w:rsid w:val="00F52529"/>
    <w:rsid w:val="00F53253"/>
    <w:rsid w:val="00F5330D"/>
    <w:rsid w:val="00F53F16"/>
    <w:rsid w:val="00F55B38"/>
    <w:rsid w:val="00F563BC"/>
    <w:rsid w:val="00F639CC"/>
    <w:rsid w:val="00F701D7"/>
    <w:rsid w:val="00F716A0"/>
    <w:rsid w:val="00F71A02"/>
    <w:rsid w:val="00F720AF"/>
    <w:rsid w:val="00F72E56"/>
    <w:rsid w:val="00F758F7"/>
    <w:rsid w:val="00F81B31"/>
    <w:rsid w:val="00F84FD7"/>
    <w:rsid w:val="00F8694E"/>
    <w:rsid w:val="00F871AB"/>
    <w:rsid w:val="00F952F5"/>
    <w:rsid w:val="00F96BE4"/>
    <w:rsid w:val="00FA26C0"/>
    <w:rsid w:val="00FB2229"/>
    <w:rsid w:val="00FB46D2"/>
    <w:rsid w:val="00FC12B4"/>
    <w:rsid w:val="00FC1602"/>
    <w:rsid w:val="00FC163D"/>
    <w:rsid w:val="00FC558B"/>
    <w:rsid w:val="00FC676D"/>
    <w:rsid w:val="00FD15D9"/>
    <w:rsid w:val="00FD527E"/>
    <w:rsid w:val="00FD5E12"/>
    <w:rsid w:val="00FE3743"/>
    <w:rsid w:val="00FE4948"/>
    <w:rsid w:val="00FE4EF1"/>
    <w:rsid w:val="00FE6066"/>
    <w:rsid w:val="00FF0E3C"/>
    <w:rsid w:val="00FF1E6E"/>
    <w:rsid w:val="00FF2047"/>
    <w:rsid w:val="00FF3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7AE5D"/>
  <w15:docId w15:val="{FDA0C2EF-1DC7-45B5-958E-38E7E5C7F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8D1"/>
  </w:style>
  <w:style w:type="paragraph" w:styleId="Heading1">
    <w:name w:val="heading 1"/>
    <w:basedOn w:val="Normal"/>
    <w:next w:val="BodyText"/>
    <w:link w:val="Heading1Char"/>
    <w:uiPriority w:val="9"/>
    <w:qFormat/>
    <w:rsid w:val="001C07C6"/>
    <w:pPr>
      <w:keepNext/>
      <w:keepLines/>
      <w:numPr>
        <w:numId w:val="19"/>
      </w:numPr>
      <w:tabs>
        <w:tab w:val="num" w:pos="360"/>
      </w:tabs>
      <w:spacing w:after="240" w:line="360" w:lineRule="auto"/>
      <w:outlineLvl w:val="0"/>
    </w:pPr>
    <w:rPr>
      <w:rFonts w:ascii="HelveticaNeueLT Std" w:eastAsia="Times New Roman" w:hAnsi="HelveticaNeueLT Std" w:cs="Times New Roman"/>
      <w:b/>
      <w:bCs/>
      <w:caps/>
      <w:color w:val="002F87"/>
      <w:sz w:val="28"/>
      <w:szCs w:val="28"/>
    </w:rPr>
  </w:style>
  <w:style w:type="paragraph" w:styleId="Heading2">
    <w:name w:val="heading 2"/>
    <w:basedOn w:val="Normal"/>
    <w:next w:val="BodyText"/>
    <w:link w:val="Heading2Char"/>
    <w:uiPriority w:val="9"/>
    <w:unhideWhenUsed/>
    <w:qFormat/>
    <w:rsid w:val="001C07C6"/>
    <w:pPr>
      <w:keepNext/>
      <w:numPr>
        <w:ilvl w:val="1"/>
        <w:numId w:val="19"/>
      </w:numPr>
      <w:spacing w:after="240" w:line="360" w:lineRule="auto"/>
      <w:outlineLvl w:val="1"/>
    </w:pPr>
    <w:rPr>
      <w:rFonts w:ascii="HelveticaNeueLT Std" w:hAnsi="HelveticaNeueLT Std" w:cs="Arial"/>
      <w:b/>
      <w:bCs/>
      <w:caps/>
      <w:sz w:val="24"/>
      <w:szCs w:val="24"/>
    </w:rPr>
  </w:style>
  <w:style w:type="paragraph" w:styleId="Heading3">
    <w:name w:val="heading 3"/>
    <w:basedOn w:val="EIRHeading2"/>
    <w:next w:val="Normal"/>
    <w:link w:val="Heading3Char"/>
    <w:uiPriority w:val="9"/>
    <w:unhideWhenUsed/>
    <w:qFormat/>
    <w:rsid w:val="001C07C6"/>
    <w:pPr>
      <w:numPr>
        <w:ilvl w:val="2"/>
      </w:numPr>
      <w:outlineLvl w:val="2"/>
    </w:pPr>
    <w:rPr>
      <w:caps w:val="0"/>
    </w:rPr>
  </w:style>
  <w:style w:type="paragraph" w:styleId="Heading4">
    <w:name w:val="heading 4"/>
    <w:basedOn w:val="Heading3"/>
    <w:next w:val="Normal"/>
    <w:link w:val="Heading4Char"/>
    <w:uiPriority w:val="9"/>
    <w:unhideWhenUsed/>
    <w:qFormat/>
    <w:rsid w:val="00D83AF7"/>
    <w:pPr>
      <w:numPr>
        <w:ilvl w:val="3"/>
      </w:numPr>
      <w:spacing w:line="240" w:lineRule="exact"/>
      <w:outlineLvl w:val="3"/>
    </w:pPr>
    <w:rPr>
      <w:bCs w:val="0"/>
      <w:i/>
      <w:iCs/>
    </w:rPr>
  </w:style>
  <w:style w:type="paragraph" w:styleId="Heading5">
    <w:name w:val="heading 5"/>
    <w:basedOn w:val="Normal"/>
    <w:next w:val="Normal"/>
    <w:link w:val="Heading5Char"/>
    <w:uiPriority w:val="9"/>
    <w:unhideWhenUsed/>
    <w:qFormat/>
    <w:rsid w:val="00C712B3"/>
    <w:pPr>
      <w:keepNext/>
      <w:keepLines/>
      <w:numPr>
        <w:ilvl w:val="4"/>
        <w:numId w:val="20"/>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712B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712B3"/>
    <w:pPr>
      <w:keepNext/>
      <w:keepLines/>
      <w:numPr>
        <w:ilvl w:val="6"/>
        <w:numId w:val="20"/>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712B3"/>
    <w:pPr>
      <w:keepNext/>
      <w:keepLines/>
      <w:numPr>
        <w:ilvl w:val="7"/>
        <w:numId w:val="20"/>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712B3"/>
    <w:pPr>
      <w:keepNext/>
      <w:keepLines/>
      <w:numPr>
        <w:ilvl w:val="8"/>
        <w:numId w:val="20"/>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7C6"/>
    <w:rPr>
      <w:rFonts w:ascii="HelveticaNeueLT Std" w:eastAsia="Times New Roman" w:hAnsi="HelveticaNeueLT Std" w:cs="Times New Roman"/>
      <w:b/>
      <w:bCs/>
      <w:caps/>
      <w:color w:val="002F87"/>
      <w:sz w:val="28"/>
      <w:szCs w:val="28"/>
    </w:rPr>
  </w:style>
  <w:style w:type="character" w:customStyle="1" w:styleId="Heading2Char">
    <w:name w:val="Heading 2 Char"/>
    <w:basedOn w:val="DefaultParagraphFont"/>
    <w:link w:val="Heading2"/>
    <w:uiPriority w:val="9"/>
    <w:rsid w:val="001C07C6"/>
    <w:rPr>
      <w:rFonts w:ascii="HelveticaNeueLT Std" w:hAnsi="HelveticaNeueLT Std" w:cs="Arial"/>
      <w:b/>
      <w:bCs/>
      <w:caps/>
      <w:sz w:val="24"/>
      <w:szCs w:val="24"/>
    </w:rPr>
  </w:style>
  <w:style w:type="paragraph" w:styleId="BodyText">
    <w:name w:val="Body Text"/>
    <w:basedOn w:val="Normal"/>
    <w:link w:val="BodyTextChar"/>
    <w:uiPriority w:val="99"/>
    <w:semiHidden/>
    <w:unhideWhenUsed/>
    <w:rsid w:val="00082368"/>
    <w:pPr>
      <w:spacing w:after="120"/>
    </w:pPr>
  </w:style>
  <w:style w:type="character" w:customStyle="1" w:styleId="BodyTextChar">
    <w:name w:val="Body Text Char"/>
    <w:basedOn w:val="DefaultParagraphFont"/>
    <w:link w:val="BodyText"/>
    <w:uiPriority w:val="99"/>
    <w:semiHidden/>
    <w:rsid w:val="00082368"/>
  </w:style>
  <w:style w:type="character" w:customStyle="1" w:styleId="Heading3Char">
    <w:name w:val="Heading 3 Char"/>
    <w:basedOn w:val="DefaultParagraphFont"/>
    <w:link w:val="Heading3"/>
    <w:uiPriority w:val="9"/>
    <w:rsid w:val="001C07C6"/>
    <w:rPr>
      <w:rFonts w:ascii="HelveticaNeueLT Std" w:hAnsi="HelveticaNeueLT Std" w:cs="Arial"/>
      <w:b/>
      <w:bCs/>
      <w:sz w:val="24"/>
      <w:szCs w:val="24"/>
    </w:rPr>
  </w:style>
  <w:style w:type="character" w:customStyle="1" w:styleId="Heading4Char">
    <w:name w:val="Heading 4 Char"/>
    <w:basedOn w:val="DefaultParagraphFont"/>
    <w:link w:val="Heading4"/>
    <w:uiPriority w:val="9"/>
    <w:rsid w:val="00D83AF7"/>
    <w:rPr>
      <w:rFonts w:ascii="Arial" w:eastAsiaTheme="majorEastAsia" w:hAnsi="Arial" w:cstheme="majorBidi"/>
      <w:i/>
      <w:iCs/>
      <w:sz w:val="24"/>
      <w:szCs w:val="26"/>
    </w:rPr>
  </w:style>
  <w:style w:type="character" w:customStyle="1" w:styleId="Heading5Char">
    <w:name w:val="Heading 5 Char"/>
    <w:basedOn w:val="DefaultParagraphFont"/>
    <w:link w:val="Heading5"/>
    <w:uiPriority w:val="9"/>
    <w:semiHidden/>
    <w:rsid w:val="00C712B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712B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712B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712B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712B3"/>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A438B"/>
    <w:pPr>
      <w:tabs>
        <w:tab w:val="center" w:pos="4680"/>
        <w:tab w:val="right" w:pos="9360"/>
      </w:tabs>
      <w:spacing w:line="240" w:lineRule="auto"/>
    </w:pPr>
  </w:style>
  <w:style w:type="character" w:customStyle="1" w:styleId="HeaderChar">
    <w:name w:val="Header Char"/>
    <w:basedOn w:val="DefaultParagraphFont"/>
    <w:link w:val="Header"/>
    <w:uiPriority w:val="99"/>
    <w:rsid w:val="004A438B"/>
    <w:rPr>
      <w:rFonts w:ascii="Garamond" w:hAnsi="Garamond"/>
    </w:rPr>
  </w:style>
  <w:style w:type="paragraph" w:styleId="Footer">
    <w:name w:val="footer"/>
    <w:basedOn w:val="Normal"/>
    <w:link w:val="FooterChar"/>
    <w:uiPriority w:val="99"/>
    <w:unhideWhenUsed/>
    <w:rsid w:val="004A438B"/>
    <w:pPr>
      <w:tabs>
        <w:tab w:val="center" w:pos="4680"/>
        <w:tab w:val="right" w:pos="9360"/>
      </w:tabs>
      <w:spacing w:line="240" w:lineRule="auto"/>
    </w:pPr>
  </w:style>
  <w:style w:type="character" w:customStyle="1" w:styleId="FooterChar">
    <w:name w:val="Footer Char"/>
    <w:basedOn w:val="DefaultParagraphFont"/>
    <w:link w:val="Footer"/>
    <w:uiPriority w:val="99"/>
    <w:rsid w:val="004A438B"/>
    <w:rPr>
      <w:rFonts w:ascii="Garamond" w:hAnsi="Garamond"/>
    </w:rPr>
  </w:style>
  <w:style w:type="paragraph" w:styleId="ListParagraph">
    <w:name w:val="List Paragraph"/>
    <w:basedOn w:val="Normal"/>
    <w:uiPriority w:val="34"/>
    <w:qFormat/>
    <w:rsid w:val="00947191"/>
    <w:pPr>
      <w:numPr>
        <w:numId w:val="10"/>
      </w:numPr>
      <w:spacing w:after="120" w:line="240" w:lineRule="auto"/>
      <w:ind w:left="648"/>
    </w:pPr>
  </w:style>
  <w:style w:type="paragraph" w:styleId="BalloonText">
    <w:name w:val="Balloon Text"/>
    <w:basedOn w:val="Normal"/>
    <w:link w:val="BalloonTextChar"/>
    <w:uiPriority w:val="99"/>
    <w:semiHidden/>
    <w:unhideWhenUsed/>
    <w:rsid w:val="005907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7D9"/>
    <w:rPr>
      <w:rFonts w:ascii="Tahoma" w:hAnsi="Tahoma" w:cs="Tahoma"/>
      <w:sz w:val="16"/>
      <w:szCs w:val="16"/>
    </w:rPr>
  </w:style>
  <w:style w:type="numbering" w:customStyle="1" w:styleId="EIRNumbering1">
    <w:name w:val="EIR Numbering1"/>
    <w:uiPriority w:val="99"/>
    <w:rsid w:val="00826EEB"/>
    <w:pPr>
      <w:numPr>
        <w:numId w:val="12"/>
      </w:numPr>
    </w:pPr>
  </w:style>
  <w:style w:type="paragraph" w:customStyle="1" w:styleId="EIRHeading1">
    <w:name w:val="EIR Heading 1"/>
    <w:basedOn w:val="Heading1"/>
    <w:link w:val="EIRHeading1Char"/>
    <w:qFormat/>
    <w:rsid w:val="006C2587"/>
  </w:style>
  <w:style w:type="paragraph" w:customStyle="1" w:styleId="EIRHeading2">
    <w:name w:val="EIR Heading 2"/>
    <w:basedOn w:val="Heading2"/>
    <w:link w:val="EIRHeading2Char"/>
    <w:qFormat/>
    <w:rsid w:val="006C2587"/>
  </w:style>
  <w:style w:type="character" w:customStyle="1" w:styleId="EIRHeading1Char">
    <w:name w:val="EIR Heading 1 Char"/>
    <w:basedOn w:val="Heading1Char"/>
    <w:link w:val="EIRHeading1"/>
    <w:rsid w:val="006C2587"/>
    <w:rPr>
      <w:rFonts w:ascii="HelveticaNeueLT Std" w:eastAsiaTheme="majorEastAsia" w:hAnsi="HelveticaNeueLT Std" w:cstheme="majorBidi"/>
      <w:b/>
      <w:bCs/>
      <w:caps/>
      <w:color w:val="002F87"/>
      <w:sz w:val="28"/>
      <w:szCs w:val="28"/>
    </w:rPr>
  </w:style>
  <w:style w:type="paragraph" w:customStyle="1" w:styleId="EIRHeading3">
    <w:name w:val="EIR Heading 3"/>
    <w:basedOn w:val="Heading3"/>
    <w:link w:val="EIRHeading3Char"/>
    <w:qFormat/>
    <w:rsid w:val="00561D79"/>
  </w:style>
  <w:style w:type="character" w:customStyle="1" w:styleId="EIRHeading2Char">
    <w:name w:val="EIR Heading 2 Char"/>
    <w:basedOn w:val="Heading2Char"/>
    <w:link w:val="EIRHeading2"/>
    <w:rsid w:val="006C2587"/>
    <w:rPr>
      <w:rFonts w:ascii="Arial" w:eastAsiaTheme="majorEastAsia" w:hAnsi="Arial" w:cstheme="majorBidi"/>
      <w:b/>
      <w:bCs/>
      <w:caps/>
      <w:sz w:val="28"/>
      <w:szCs w:val="26"/>
    </w:rPr>
  </w:style>
  <w:style w:type="paragraph" w:customStyle="1" w:styleId="EIRHeading4">
    <w:name w:val="EIR Heading 4"/>
    <w:basedOn w:val="Heading4"/>
    <w:link w:val="EIRHeading4Char"/>
    <w:qFormat/>
    <w:rsid w:val="00561D79"/>
  </w:style>
  <w:style w:type="character" w:customStyle="1" w:styleId="EIRHeading3Char">
    <w:name w:val="EIR Heading 3 Char"/>
    <w:basedOn w:val="Heading3Char"/>
    <w:link w:val="EIRHeading3"/>
    <w:rsid w:val="00561D79"/>
    <w:rPr>
      <w:rFonts w:ascii="Arial" w:eastAsiaTheme="majorEastAsia" w:hAnsi="Arial" w:cstheme="majorBidi"/>
      <w:b/>
      <w:bCs/>
      <w:sz w:val="24"/>
      <w:szCs w:val="26"/>
    </w:rPr>
  </w:style>
  <w:style w:type="character" w:customStyle="1" w:styleId="EIRHeading4Char">
    <w:name w:val="EIR Heading 4 Char"/>
    <w:basedOn w:val="Heading4Char"/>
    <w:link w:val="EIRHeading4"/>
    <w:rsid w:val="00561D79"/>
    <w:rPr>
      <w:rFonts w:ascii="Arial" w:eastAsiaTheme="majorEastAsia" w:hAnsi="Arial" w:cstheme="majorBidi"/>
      <w:i/>
      <w:iCs/>
      <w:sz w:val="24"/>
      <w:szCs w:val="26"/>
    </w:rPr>
  </w:style>
  <w:style w:type="paragraph" w:styleId="FootnoteText">
    <w:name w:val="footnote text"/>
    <w:basedOn w:val="Normal"/>
    <w:link w:val="FootnoteTextChar"/>
    <w:uiPriority w:val="99"/>
    <w:semiHidden/>
    <w:unhideWhenUsed/>
    <w:rsid w:val="00C80549"/>
    <w:pPr>
      <w:spacing w:line="240" w:lineRule="auto"/>
    </w:pPr>
    <w:rPr>
      <w:sz w:val="20"/>
      <w:szCs w:val="20"/>
    </w:rPr>
  </w:style>
  <w:style w:type="character" w:customStyle="1" w:styleId="FootnoteTextChar">
    <w:name w:val="Footnote Text Char"/>
    <w:basedOn w:val="DefaultParagraphFont"/>
    <w:link w:val="FootnoteText"/>
    <w:uiPriority w:val="99"/>
    <w:semiHidden/>
    <w:rsid w:val="00C80549"/>
    <w:rPr>
      <w:sz w:val="20"/>
      <w:szCs w:val="20"/>
    </w:rPr>
  </w:style>
  <w:style w:type="character" w:styleId="FootnoteReference">
    <w:name w:val="footnote reference"/>
    <w:basedOn w:val="DefaultParagraphFont"/>
    <w:uiPriority w:val="99"/>
    <w:semiHidden/>
    <w:unhideWhenUsed/>
    <w:rsid w:val="00C80549"/>
    <w:rPr>
      <w:vertAlign w:val="superscript"/>
    </w:rPr>
  </w:style>
  <w:style w:type="character" w:styleId="CommentReference">
    <w:name w:val="annotation reference"/>
    <w:basedOn w:val="DefaultParagraphFont"/>
    <w:uiPriority w:val="99"/>
    <w:semiHidden/>
    <w:unhideWhenUsed/>
    <w:rsid w:val="00642092"/>
    <w:rPr>
      <w:sz w:val="16"/>
      <w:szCs w:val="16"/>
    </w:rPr>
  </w:style>
  <w:style w:type="paragraph" w:styleId="CommentText">
    <w:name w:val="annotation text"/>
    <w:basedOn w:val="Normal"/>
    <w:link w:val="CommentTextChar"/>
    <w:uiPriority w:val="99"/>
    <w:unhideWhenUsed/>
    <w:rsid w:val="00642092"/>
    <w:pPr>
      <w:spacing w:line="240" w:lineRule="auto"/>
    </w:pPr>
    <w:rPr>
      <w:sz w:val="20"/>
      <w:szCs w:val="20"/>
    </w:rPr>
  </w:style>
  <w:style w:type="character" w:customStyle="1" w:styleId="CommentTextChar">
    <w:name w:val="Comment Text Char"/>
    <w:basedOn w:val="DefaultParagraphFont"/>
    <w:link w:val="CommentText"/>
    <w:uiPriority w:val="99"/>
    <w:rsid w:val="00642092"/>
    <w:rPr>
      <w:sz w:val="20"/>
      <w:szCs w:val="20"/>
    </w:rPr>
  </w:style>
  <w:style w:type="paragraph" w:styleId="CommentSubject">
    <w:name w:val="annotation subject"/>
    <w:basedOn w:val="CommentText"/>
    <w:next w:val="CommentText"/>
    <w:link w:val="CommentSubjectChar"/>
    <w:uiPriority w:val="99"/>
    <w:semiHidden/>
    <w:unhideWhenUsed/>
    <w:rsid w:val="00642092"/>
    <w:rPr>
      <w:b/>
      <w:bCs/>
    </w:rPr>
  </w:style>
  <w:style w:type="character" w:customStyle="1" w:styleId="CommentSubjectChar">
    <w:name w:val="Comment Subject Char"/>
    <w:basedOn w:val="CommentTextChar"/>
    <w:link w:val="CommentSubject"/>
    <w:uiPriority w:val="99"/>
    <w:semiHidden/>
    <w:rsid w:val="00642092"/>
    <w:rPr>
      <w:b/>
      <w:bCs/>
      <w:sz w:val="20"/>
      <w:szCs w:val="20"/>
    </w:rPr>
  </w:style>
  <w:style w:type="paragraph" w:styleId="Revision">
    <w:name w:val="Revision"/>
    <w:hidden/>
    <w:uiPriority w:val="99"/>
    <w:semiHidden/>
    <w:rsid w:val="003D7F45"/>
    <w:pPr>
      <w:spacing w:line="240" w:lineRule="auto"/>
    </w:pPr>
  </w:style>
  <w:style w:type="table" w:styleId="TableGrid">
    <w:name w:val="Table Grid"/>
    <w:basedOn w:val="TableNormal"/>
    <w:uiPriority w:val="59"/>
    <w:rsid w:val="008E74F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F4B45"/>
    <w:pPr>
      <w:spacing w:line="240" w:lineRule="auto"/>
    </w:pPr>
  </w:style>
  <w:style w:type="paragraph" w:styleId="EndnoteText">
    <w:name w:val="endnote text"/>
    <w:basedOn w:val="Normal"/>
    <w:link w:val="EndnoteTextChar"/>
    <w:uiPriority w:val="99"/>
    <w:semiHidden/>
    <w:unhideWhenUsed/>
    <w:rsid w:val="000F5471"/>
    <w:pPr>
      <w:spacing w:line="240" w:lineRule="auto"/>
    </w:pPr>
    <w:rPr>
      <w:sz w:val="20"/>
      <w:szCs w:val="20"/>
    </w:rPr>
  </w:style>
  <w:style w:type="character" w:customStyle="1" w:styleId="EndnoteTextChar">
    <w:name w:val="Endnote Text Char"/>
    <w:basedOn w:val="DefaultParagraphFont"/>
    <w:link w:val="EndnoteText"/>
    <w:uiPriority w:val="99"/>
    <w:semiHidden/>
    <w:rsid w:val="000F5471"/>
    <w:rPr>
      <w:sz w:val="20"/>
      <w:szCs w:val="20"/>
    </w:rPr>
  </w:style>
  <w:style w:type="character" w:styleId="EndnoteReference">
    <w:name w:val="endnote reference"/>
    <w:basedOn w:val="DefaultParagraphFont"/>
    <w:uiPriority w:val="99"/>
    <w:semiHidden/>
    <w:unhideWhenUsed/>
    <w:rsid w:val="000F5471"/>
    <w:rPr>
      <w:vertAlign w:val="superscript"/>
    </w:rPr>
  </w:style>
  <w:style w:type="table" w:customStyle="1" w:styleId="TableGrid1">
    <w:name w:val="Table Grid1"/>
    <w:basedOn w:val="TableNormal"/>
    <w:next w:val="TableGrid"/>
    <w:uiPriority w:val="59"/>
    <w:rsid w:val="005D73E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hart Caption"/>
    <w:basedOn w:val="Normal"/>
    <w:next w:val="Normal"/>
    <w:uiPriority w:val="35"/>
    <w:unhideWhenUsed/>
    <w:qFormat/>
    <w:rsid w:val="001C07C6"/>
    <w:pPr>
      <w:keepNext/>
      <w:spacing w:after="200" w:line="240" w:lineRule="auto"/>
    </w:pPr>
    <w:rPr>
      <w:rFonts w:ascii="HelveticaNeueLT Std" w:hAnsi="HelveticaNeueLT Std"/>
      <w:i/>
      <w:iCs/>
      <w:color w:val="1F497D" w:themeColor="text2"/>
      <w:sz w:val="18"/>
      <w:szCs w:val="18"/>
    </w:rPr>
  </w:style>
  <w:style w:type="paragraph" w:customStyle="1" w:styleId="Table">
    <w:name w:val="Table"/>
    <w:basedOn w:val="Caption"/>
    <w:qFormat/>
    <w:rsid w:val="001C07C6"/>
    <w:pPr>
      <w:jc w:val="center"/>
    </w:pPr>
    <w:rPr>
      <w:b/>
      <w:i w:val="0"/>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241324">
      <w:bodyDiv w:val="1"/>
      <w:marLeft w:val="0"/>
      <w:marRight w:val="0"/>
      <w:marTop w:val="0"/>
      <w:marBottom w:val="0"/>
      <w:divBdr>
        <w:top w:val="none" w:sz="0" w:space="0" w:color="auto"/>
        <w:left w:val="none" w:sz="0" w:space="0" w:color="auto"/>
        <w:bottom w:val="none" w:sz="0" w:space="0" w:color="auto"/>
        <w:right w:val="none" w:sz="0" w:space="0" w:color="auto"/>
      </w:divBdr>
    </w:div>
    <w:div w:id="1517960459">
      <w:bodyDiv w:val="1"/>
      <w:marLeft w:val="0"/>
      <w:marRight w:val="0"/>
      <w:marTop w:val="0"/>
      <w:marBottom w:val="0"/>
      <w:divBdr>
        <w:top w:val="none" w:sz="0" w:space="0" w:color="auto"/>
        <w:left w:val="none" w:sz="0" w:space="0" w:color="auto"/>
        <w:bottom w:val="none" w:sz="0" w:space="0" w:color="auto"/>
        <w:right w:val="none" w:sz="0" w:space="0" w:color="auto"/>
      </w:divBdr>
    </w:div>
    <w:div w:id="1571500176">
      <w:bodyDiv w:val="1"/>
      <w:marLeft w:val="0"/>
      <w:marRight w:val="0"/>
      <w:marTop w:val="0"/>
      <w:marBottom w:val="0"/>
      <w:divBdr>
        <w:top w:val="none" w:sz="0" w:space="0" w:color="auto"/>
        <w:left w:val="none" w:sz="0" w:space="0" w:color="auto"/>
        <w:bottom w:val="none" w:sz="0" w:space="0" w:color="auto"/>
        <w:right w:val="none" w:sz="0" w:space="0" w:color="auto"/>
      </w:divBdr>
    </w:div>
    <w:div w:id="1874339988">
      <w:bodyDiv w:val="1"/>
      <w:marLeft w:val="0"/>
      <w:marRight w:val="0"/>
      <w:marTop w:val="0"/>
      <w:marBottom w:val="0"/>
      <w:divBdr>
        <w:top w:val="none" w:sz="0" w:space="0" w:color="auto"/>
        <w:left w:val="none" w:sz="0" w:space="0" w:color="auto"/>
        <w:bottom w:val="none" w:sz="0" w:space="0" w:color="auto"/>
        <w:right w:val="none" w:sz="0" w:space="0" w:color="auto"/>
      </w:divBdr>
      <w:divsChild>
        <w:div w:id="157959676">
          <w:marLeft w:val="0"/>
          <w:marRight w:val="0"/>
          <w:marTop w:val="0"/>
          <w:marBottom w:val="0"/>
          <w:divBdr>
            <w:top w:val="none" w:sz="0" w:space="0" w:color="auto"/>
            <w:left w:val="none" w:sz="0" w:space="0" w:color="auto"/>
            <w:bottom w:val="none" w:sz="0" w:space="0" w:color="auto"/>
            <w:right w:val="none" w:sz="0" w:space="0" w:color="auto"/>
          </w:divBdr>
          <w:divsChild>
            <w:div w:id="1333218937">
              <w:marLeft w:val="2985"/>
              <w:marRight w:val="0"/>
              <w:marTop w:val="0"/>
              <w:marBottom w:val="0"/>
              <w:divBdr>
                <w:top w:val="none" w:sz="0" w:space="0" w:color="auto"/>
                <w:left w:val="none" w:sz="0" w:space="0" w:color="auto"/>
                <w:bottom w:val="none" w:sz="0" w:space="0" w:color="auto"/>
                <w:right w:val="none" w:sz="0" w:space="0" w:color="auto"/>
              </w:divBdr>
              <w:divsChild>
                <w:div w:id="144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48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1.emf"/><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footer" Target="footer2.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4.jpeg"/></Relationships>
</file>

<file path=word/_rels/footer2.xml.rels><?xml version="1.0" encoding="UTF-8" standalone="yes"?>
<Relationships xmlns="http://schemas.openxmlformats.org/package/2006/relationships"><Relationship Id="rId1" Type="http://schemas.openxmlformats.org/officeDocument/2006/relationships/image" Target="media/image14.jpeg"/></Relationships>
</file>

<file path=word/_rels/footer3.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Services xmlns="5aa0fa7d-5172-49ee-a8cd-a2fd96418988">General</Services>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86BECC64CE334CA245961C9E6A8E1B" ma:contentTypeVersion="2" ma:contentTypeDescription="Create a new document." ma:contentTypeScope="" ma:versionID="10289bd61e9dc416401c6671ed0c38ab">
  <xsd:schema xmlns:xsd="http://www.w3.org/2001/XMLSchema" xmlns:p="http://schemas.microsoft.com/office/2006/metadata/properties" xmlns:ns1="http://schemas.microsoft.com/sharepoint/v3" xmlns:ns2="5aa0fa7d-5172-49ee-a8cd-a2fd96418988" targetNamespace="http://schemas.microsoft.com/office/2006/metadata/properties" ma:root="true" ma:fieldsID="30d048835967654a5c11aed3f074c73e" ns1:_="" ns2:_="">
    <xsd:import namespace="http://schemas.microsoft.com/sharepoint/v3"/>
    <xsd:import namespace="5aa0fa7d-5172-49ee-a8cd-a2fd96418988"/>
    <xsd:element name="properties">
      <xsd:complexType>
        <xsd:sequence>
          <xsd:element name="documentManagement">
            <xsd:complexType>
              <xsd:all>
                <xsd:element ref="ns1:PublishingStartDate" minOccurs="0"/>
                <xsd:element ref="ns1:PublishingExpirationDate" minOccurs="0"/>
                <xsd:element ref="ns2:Services"/>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dms="http://schemas.microsoft.com/office/2006/documentManagement/types" targetNamespace="5aa0fa7d-5172-49ee-a8cd-a2fd96418988" elementFormDefault="qualified">
    <xsd:import namespace="http://schemas.microsoft.com/office/2006/documentManagement/types"/>
    <xsd:element name="Services" ma:index="10" ma:displayName="Services" ma:default="General" ma:format="Dropdown" ma:internalName="Services">
      <xsd:simpleType>
        <xsd:restriction base="dms:Choice">
          <xsd:enumeration value="General"/>
          <xsd:enumeration value="Terminology"/>
          <xsd:enumeration value="Terminology - Acronyms List"/>
          <xsd:enumeration value="Departmental Organization"/>
          <xsd:enumeration value="Links"/>
          <xsd:enumeration value="Quality Management"/>
          <xsd:enumeration value="Subconsulta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32918-7BAB-43B7-82FC-4B0CEDD0F26B}">
  <ds:schemaRefs>
    <ds:schemaRef ds:uri="http://schemas.microsoft.com/office/2006/metadata/properties"/>
    <ds:schemaRef ds:uri="http://schemas.microsoft.com/sharepoint/v3"/>
    <ds:schemaRef ds:uri="5aa0fa7d-5172-49ee-a8cd-a2fd96418988"/>
  </ds:schemaRefs>
</ds:datastoreItem>
</file>

<file path=customXml/itemProps2.xml><?xml version="1.0" encoding="utf-8"?>
<ds:datastoreItem xmlns:ds="http://schemas.openxmlformats.org/officeDocument/2006/customXml" ds:itemID="{257BA933-59EB-4F04-90AE-3EDEDE93F04D}">
  <ds:schemaRefs>
    <ds:schemaRef ds:uri="http://schemas.microsoft.com/sharepoint/v3/contenttype/forms"/>
  </ds:schemaRefs>
</ds:datastoreItem>
</file>

<file path=customXml/itemProps3.xml><?xml version="1.0" encoding="utf-8"?>
<ds:datastoreItem xmlns:ds="http://schemas.openxmlformats.org/officeDocument/2006/customXml" ds:itemID="{B4A10BFD-0089-416A-B91A-1D9E6D246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a0fa7d-5172-49ee-a8cd-a2fd9641898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272A90B-4BD8-4872-8C84-494A4A061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3218</TotalTime>
  <Pages>25</Pages>
  <Words>4702</Words>
  <Characters>29860</Characters>
  <Application>Microsoft Office Word</Application>
  <DocSecurity>0</DocSecurity>
  <Lines>2132</Lines>
  <Paragraphs>2304</Paragraphs>
  <ScaleCrop>false</ScaleCrop>
  <HeadingPairs>
    <vt:vector size="2" baseType="variant">
      <vt:variant>
        <vt:lpstr>Title</vt:lpstr>
      </vt:variant>
      <vt:variant>
        <vt:i4>1</vt:i4>
      </vt:variant>
    </vt:vector>
  </HeadingPairs>
  <TitlesOfParts>
    <vt:vector size="1" baseType="lpstr">
      <vt:lpstr/>
    </vt:vector>
  </TitlesOfParts>
  <Company>Albert A. Webb Associates</Company>
  <LinksUpToDate>false</LinksUpToDate>
  <CharactersWithSpaces>32258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lisal</dc:creator>
  <cp:lastModifiedBy>Autumn DeWoody</cp:lastModifiedBy>
  <cp:revision>158</cp:revision>
  <cp:lastPrinted>2016-06-02T17:09:00Z</cp:lastPrinted>
  <dcterms:created xsi:type="dcterms:W3CDTF">2021-04-19T16:20:00Z</dcterms:created>
  <dcterms:modified xsi:type="dcterms:W3CDTF">2026-05-27T18:43:00Z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0x0101009A86BECC64CE334CA245961C9E6A8E1B</vt:lpwstr>
  </property>
</Properties>
</file>